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C4A03" w14:textId="2DD45BED" w:rsidR="008C3B6A" w:rsidRPr="00CB1F98" w:rsidRDefault="008C3B6A">
      <w:pPr>
        <w:rPr>
          <w:rFonts w:asciiTheme="majorBidi" w:hAnsiTheme="majorBidi" w:cstheme="majorBidi"/>
        </w:rPr>
      </w:pPr>
    </w:p>
    <w:tbl>
      <w:tblPr>
        <w:tblStyle w:val="Grilledutableau"/>
        <w:tblW w:w="0" w:type="auto"/>
        <w:tblBorders>
          <w:top w:val="none" w:sz="0" w:space="0" w:color="auto"/>
          <w:left w:val="none" w:sz="0" w:space="0" w:color="auto"/>
          <w:bottom w:val="none" w:sz="0" w:space="0" w:color="auto"/>
          <w:right w:val="none" w:sz="0" w:space="0" w:color="auto"/>
          <w:insideV w:val="none" w:sz="0" w:space="0" w:color="auto"/>
        </w:tblBorders>
        <w:tblLook w:val="0600" w:firstRow="0" w:lastRow="0" w:firstColumn="0" w:lastColumn="0" w:noHBand="1" w:noVBand="1"/>
      </w:tblPr>
      <w:tblGrid>
        <w:gridCol w:w="2631"/>
        <w:gridCol w:w="2631"/>
      </w:tblGrid>
      <w:tr w:rsidR="00DE2C3A" w:rsidRPr="00CB1F98" w14:paraId="1365BEDC" w14:textId="77777777" w:rsidTr="00442712">
        <w:trPr>
          <w:trHeight w:val="432"/>
        </w:trPr>
        <w:tc>
          <w:tcPr>
            <w:tcW w:w="2631" w:type="dxa"/>
            <w:shd w:val="clear" w:color="auto" w:fill="FF0000"/>
            <w:vAlign w:val="center"/>
          </w:tcPr>
          <w:p w14:paraId="58F79F56" w14:textId="7C29E029" w:rsidR="00DE2C3A" w:rsidRPr="00CB1F98" w:rsidRDefault="00DE2C3A" w:rsidP="00F900C4">
            <w:pPr>
              <w:rPr>
                <w:rFonts w:asciiTheme="majorBidi" w:hAnsiTheme="majorBidi" w:cstheme="majorBidi"/>
                <w:b/>
                <w:bCs/>
              </w:rPr>
            </w:pPr>
            <w:r w:rsidRPr="00CB1F98">
              <w:rPr>
                <w:rFonts w:asciiTheme="majorBidi" w:hAnsiTheme="majorBidi" w:cstheme="majorBidi"/>
                <w:b/>
                <w:bCs/>
              </w:rPr>
              <w:t>Soumission</w:t>
            </w:r>
            <w:r w:rsidR="00AC5D63" w:rsidRPr="00CB1F98">
              <w:rPr>
                <w:rFonts w:asciiTheme="majorBidi" w:hAnsiTheme="majorBidi" w:cstheme="majorBidi"/>
                <w:b/>
                <w:bCs/>
              </w:rPr>
              <w:t xml:space="preserve"> N°</w:t>
            </w:r>
          </w:p>
        </w:tc>
        <w:tc>
          <w:tcPr>
            <w:tcW w:w="2631" w:type="dxa"/>
            <w:shd w:val="clear" w:color="auto" w:fill="FF0000"/>
            <w:vAlign w:val="center"/>
          </w:tcPr>
          <w:p w14:paraId="2EA88E3E" w14:textId="37C22E2B" w:rsidR="00DE2C3A" w:rsidRPr="00CB1F98" w:rsidRDefault="00C1762D" w:rsidP="00F900C4">
            <w:pPr>
              <w:rPr>
                <w:rFonts w:asciiTheme="majorBidi" w:hAnsiTheme="majorBidi" w:cstheme="majorBidi"/>
              </w:rPr>
            </w:pPr>
            <w:r w:rsidRPr="00CB1F98">
              <w:rPr>
                <w:rFonts w:asciiTheme="majorBidi" w:hAnsiTheme="majorBidi" w:cstheme="majorBidi"/>
              </w:rPr>
              <w:t>##</w:t>
            </w:r>
          </w:p>
        </w:tc>
      </w:tr>
      <w:tr w:rsidR="00DE2C3A" w:rsidRPr="00CB1F98" w14:paraId="6D4C5395" w14:textId="77777777" w:rsidTr="00442712">
        <w:trPr>
          <w:trHeight w:val="392"/>
        </w:trPr>
        <w:tc>
          <w:tcPr>
            <w:tcW w:w="2631" w:type="dxa"/>
            <w:shd w:val="clear" w:color="auto" w:fill="FF0000"/>
            <w:vAlign w:val="center"/>
          </w:tcPr>
          <w:p w14:paraId="4157CBB3" w14:textId="488F9A0B" w:rsidR="00DE2C3A" w:rsidRPr="00CB1F98" w:rsidRDefault="00DE2C3A" w:rsidP="00F900C4">
            <w:pPr>
              <w:rPr>
                <w:rFonts w:asciiTheme="majorBidi" w:hAnsiTheme="majorBidi" w:cstheme="majorBidi"/>
                <w:b/>
                <w:bCs/>
              </w:rPr>
            </w:pPr>
            <w:r w:rsidRPr="00CB1F98">
              <w:rPr>
                <w:rFonts w:asciiTheme="majorBidi" w:hAnsiTheme="majorBidi" w:cstheme="majorBidi"/>
                <w:b/>
                <w:bCs/>
              </w:rPr>
              <w:t>Date du Dépôt</w:t>
            </w:r>
          </w:p>
        </w:tc>
        <w:tc>
          <w:tcPr>
            <w:tcW w:w="2631" w:type="dxa"/>
            <w:shd w:val="clear" w:color="auto" w:fill="FF0000"/>
            <w:vAlign w:val="center"/>
          </w:tcPr>
          <w:p w14:paraId="602E5A55" w14:textId="5BCC2B0F" w:rsidR="00DE2C3A" w:rsidRPr="00CB1F98" w:rsidRDefault="005D3D65" w:rsidP="0041508F">
            <w:pPr>
              <w:rPr>
                <w:rFonts w:asciiTheme="majorBidi" w:hAnsiTheme="majorBidi" w:cstheme="majorBidi"/>
              </w:rPr>
            </w:pPr>
            <w:r>
              <w:rPr>
                <w:rFonts w:asciiTheme="majorBidi" w:hAnsiTheme="majorBidi" w:cstheme="majorBidi"/>
              </w:rPr>
              <w:fldChar w:fldCharType="begin">
                <w:ffData>
                  <w:name w:val="Texte17"/>
                  <w:enabled/>
                  <w:calcOnExit w:val="0"/>
                  <w:textInput>
                    <w:type w:val="date"/>
                  </w:textInput>
                </w:ffData>
              </w:fldChar>
            </w:r>
            <w:bookmarkStart w:id="0" w:name="Texte17"/>
            <w:r>
              <w:rPr>
                <w:rFonts w:asciiTheme="majorBidi" w:hAnsiTheme="majorBidi" w:cstheme="majorBidi"/>
              </w:rPr>
              <w:instrText xml:space="preserve"> FORMTEXT </w:instrText>
            </w:r>
            <w:r>
              <w:rPr>
                <w:rFonts w:asciiTheme="majorBidi" w:hAnsiTheme="majorBidi" w:cstheme="majorBidi"/>
              </w:rPr>
            </w:r>
            <w:r>
              <w:rPr>
                <w:rFonts w:asciiTheme="majorBidi" w:hAnsiTheme="majorBidi" w:cstheme="majorBidi"/>
              </w:rPr>
              <w:fldChar w:fldCharType="separate"/>
            </w:r>
            <w:r w:rsidR="0041508F">
              <w:rPr>
                <w:rFonts w:asciiTheme="majorBidi" w:hAnsiTheme="majorBidi" w:cstheme="majorBidi"/>
                <w:noProof/>
              </w:rPr>
              <w:t>22/09/2025</w:t>
            </w:r>
            <w:r>
              <w:rPr>
                <w:rFonts w:asciiTheme="majorBidi" w:hAnsiTheme="majorBidi" w:cstheme="majorBidi"/>
              </w:rPr>
              <w:fldChar w:fldCharType="end"/>
            </w:r>
            <w:bookmarkEnd w:id="0"/>
          </w:p>
        </w:tc>
      </w:tr>
      <w:tr w:rsidR="00DE2C3A" w:rsidRPr="00CB1F98" w14:paraId="7F5EB476" w14:textId="77777777" w:rsidTr="00442712">
        <w:trPr>
          <w:trHeight w:val="432"/>
        </w:trPr>
        <w:tc>
          <w:tcPr>
            <w:tcW w:w="2631" w:type="dxa"/>
            <w:shd w:val="clear" w:color="auto" w:fill="FFC000"/>
            <w:vAlign w:val="center"/>
          </w:tcPr>
          <w:p w14:paraId="242F59C4" w14:textId="7347C81D" w:rsidR="00DE2C3A" w:rsidRPr="00CB1F98" w:rsidRDefault="00DE2C3A" w:rsidP="00F900C4">
            <w:pPr>
              <w:rPr>
                <w:rFonts w:asciiTheme="majorBidi" w:hAnsiTheme="majorBidi" w:cstheme="majorBidi"/>
                <w:b/>
                <w:bCs/>
              </w:rPr>
            </w:pPr>
            <w:r w:rsidRPr="00CB1F98">
              <w:rPr>
                <w:rFonts w:asciiTheme="majorBidi" w:hAnsiTheme="majorBidi" w:cstheme="majorBidi"/>
                <w:b/>
                <w:bCs/>
              </w:rPr>
              <w:t>Auteur</w:t>
            </w:r>
          </w:p>
        </w:tc>
        <w:tc>
          <w:tcPr>
            <w:tcW w:w="2631" w:type="dxa"/>
            <w:shd w:val="clear" w:color="auto" w:fill="FFC000"/>
            <w:vAlign w:val="center"/>
          </w:tcPr>
          <w:p w14:paraId="47937790" w14:textId="69CFEEFD" w:rsidR="00DE2C3A" w:rsidRPr="00CB1F98" w:rsidRDefault="00BA44E5" w:rsidP="0041508F">
            <w:pPr>
              <w:rPr>
                <w:rFonts w:asciiTheme="majorBidi" w:hAnsiTheme="majorBidi" w:cstheme="majorBidi"/>
              </w:rPr>
            </w:pPr>
            <w:r>
              <w:rPr>
                <w:rFonts w:asciiTheme="majorBidi" w:hAnsiTheme="majorBidi" w:cstheme="majorBidi"/>
              </w:rPr>
              <w:fldChar w:fldCharType="begin">
                <w:ffData>
                  <w:name w:val="Texte18"/>
                  <w:enabled/>
                  <w:calcOnExit w:val="0"/>
                  <w:textInput/>
                </w:ffData>
              </w:fldChar>
            </w:r>
            <w:bookmarkStart w:id="1" w:name="Texte18"/>
            <w:r>
              <w:rPr>
                <w:rFonts w:asciiTheme="majorBidi" w:hAnsiTheme="majorBidi" w:cstheme="majorBidi"/>
              </w:rPr>
              <w:instrText xml:space="preserve"> FORMTEXT </w:instrText>
            </w:r>
            <w:r>
              <w:rPr>
                <w:rFonts w:asciiTheme="majorBidi" w:hAnsiTheme="majorBidi" w:cstheme="majorBidi"/>
              </w:rPr>
            </w:r>
            <w:r>
              <w:rPr>
                <w:rFonts w:asciiTheme="majorBidi" w:hAnsiTheme="majorBidi" w:cstheme="majorBidi"/>
              </w:rPr>
              <w:fldChar w:fldCharType="separate"/>
            </w:r>
            <w:r w:rsidR="0041508F">
              <w:rPr>
                <w:rFonts w:asciiTheme="majorBidi" w:hAnsiTheme="majorBidi" w:cstheme="majorBidi"/>
                <w:noProof/>
              </w:rPr>
              <w:t>Labyad Salah eddine</w:t>
            </w:r>
            <w:r>
              <w:rPr>
                <w:rFonts w:asciiTheme="majorBidi" w:hAnsiTheme="majorBidi" w:cstheme="majorBidi"/>
              </w:rPr>
              <w:fldChar w:fldCharType="end"/>
            </w:r>
            <w:bookmarkEnd w:id="1"/>
          </w:p>
        </w:tc>
      </w:tr>
      <w:tr w:rsidR="00DE2C3A" w:rsidRPr="00CB1F98" w14:paraId="78582FEC" w14:textId="77777777" w:rsidTr="00442712">
        <w:trPr>
          <w:trHeight w:val="392"/>
        </w:trPr>
        <w:tc>
          <w:tcPr>
            <w:tcW w:w="2631" w:type="dxa"/>
            <w:shd w:val="clear" w:color="auto" w:fill="FFC000"/>
            <w:vAlign w:val="center"/>
          </w:tcPr>
          <w:p w14:paraId="6F3E1B4F" w14:textId="78F387E2" w:rsidR="00DE2C3A" w:rsidRPr="00CB1F98" w:rsidRDefault="00DE2C3A" w:rsidP="00F900C4">
            <w:pPr>
              <w:rPr>
                <w:rFonts w:asciiTheme="majorBidi" w:hAnsiTheme="majorBidi" w:cstheme="majorBidi"/>
                <w:b/>
                <w:bCs/>
              </w:rPr>
            </w:pPr>
            <w:r w:rsidRPr="00CB1F98">
              <w:rPr>
                <w:rFonts w:asciiTheme="majorBidi" w:hAnsiTheme="majorBidi" w:cstheme="majorBidi"/>
                <w:b/>
                <w:bCs/>
              </w:rPr>
              <w:t>Co-Auteurs</w:t>
            </w:r>
          </w:p>
        </w:tc>
        <w:tc>
          <w:tcPr>
            <w:tcW w:w="2631" w:type="dxa"/>
            <w:shd w:val="clear" w:color="auto" w:fill="FFC000"/>
            <w:vAlign w:val="center"/>
          </w:tcPr>
          <w:p w14:paraId="3CAA9D0F" w14:textId="7E51EB94" w:rsidR="00DE2C3A" w:rsidRPr="00CB1F98" w:rsidRDefault="00BA44E5" w:rsidP="00F900C4">
            <w:pPr>
              <w:rPr>
                <w:rFonts w:asciiTheme="majorBidi" w:hAnsiTheme="majorBidi" w:cstheme="majorBidi"/>
              </w:rPr>
            </w:pPr>
            <w:r>
              <w:rPr>
                <w:rFonts w:asciiTheme="majorBidi" w:hAnsiTheme="majorBidi" w:cstheme="majorBidi"/>
              </w:rPr>
              <w:fldChar w:fldCharType="begin">
                <w:ffData>
                  <w:name w:val="Texte19"/>
                  <w:enabled/>
                  <w:calcOnExit w:val="0"/>
                  <w:textInput/>
                </w:ffData>
              </w:fldChar>
            </w:r>
            <w:bookmarkStart w:id="2" w:name="Texte19"/>
            <w:r>
              <w:rPr>
                <w:rFonts w:asciiTheme="majorBidi" w:hAnsiTheme="majorBidi" w:cstheme="majorBidi"/>
              </w:rPr>
              <w:instrText xml:space="preserve"> FORMTEXT </w:instrText>
            </w:r>
            <w:r>
              <w:rPr>
                <w:rFonts w:asciiTheme="majorBidi" w:hAnsiTheme="majorBidi" w:cstheme="majorBidi"/>
              </w:rPr>
            </w:r>
            <w:r>
              <w:rPr>
                <w:rFonts w:asciiTheme="majorBidi" w:hAnsiTheme="majorBidi" w:cstheme="majorBidi"/>
              </w:rPr>
              <w:fldChar w:fldCharType="separate"/>
            </w:r>
            <w:r>
              <w:rPr>
                <w:rFonts w:asciiTheme="majorBidi" w:hAnsiTheme="majorBidi" w:cstheme="majorBidi"/>
                <w:noProof/>
              </w:rPr>
              <w:t> </w:t>
            </w:r>
            <w:r>
              <w:rPr>
                <w:rFonts w:asciiTheme="majorBidi" w:hAnsiTheme="majorBidi" w:cstheme="majorBidi"/>
                <w:noProof/>
              </w:rPr>
              <w:t> </w:t>
            </w:r>
            <w:r>
              <w:rPr>
                <w:rFonts w:asciiTheme="majorBidi" w:hAnsiTheme="majorBidi" w:cstheme="majorBidi"/>
                <w:noProof/>
              </w:rPr>
              <w:t> </w:t>
            </w:r>
            <w:r>
              <w:rPr>
                <w:rFonts w:asciiTheme="majorBidi" w:hAnsiTheme="majorBidi" w:cstheme="majorBidi"/>
                <w:noProof/>
              </w:rPr>
              <w:t> </w:t>
            </w:r>
            <w:r>
              <w:rPr>
                <w:rFonts w:asciiTheme="majorBidi" w:hAnsiTheme="majorBidi" w:cstheme="majorBidi"/>
                <w:noProof/>
              </w:rPr>
              <w:t> </w:t>
            </w:r>
            <w:r>
              <w:rPr>
                <w:rFonts w:asciiTheme="majorBidi" w:hAnsiTheme="majorBidi" w:cstheme="majorBidi"/>
              </w:rPr>
              <w:fldChar w:fldCharType="end"/>
            </w:r>
            <w:bookmarkEnd w:id="2"/>
          </w:p>
        </w:tc>
      </w:tr>
      <w:tr w:rsidR="00DE2C3A" w:rsidRPr="00CB1F98" w14:paraId="1EF10D0C" w14:textId="77777777" w:rsidTr="00442712">
        <w:trPr>
          <w:trHeight w:val="392"/>
        </w:trPr>
        <w:tc>
          <w:tcPr>
            <w:tcW w:w="2631" w:type="dxa"/>
            <w:shd w:val="clear" w:color="auto" w:fill="FFC000"/>
            <w:vAlign w:val="center"/>
          </w:tcPr>
          <w:p w14:paraId="40EF9BD4" w14:textId="61B921E1" w:rsidR="00DE2C3A" w:rsidRPr="00CB1F98" w:rsidRDefault="00DE2C3A" w:rsidP="00F900C4">
            <w:pPr>
              <w:rPr>
                <w:rFonts w:asciiTheme="majorBidi" w:hAnsiTheme="majorBidi" w:cstheme="majorBidi"/>
                <w:b/>
                <w:bCs/>
              </w:rPr>
            </w:pPr>
            <w:r w:rsidRPr="00CB1F98">
              <w:rPr>
                <w:rFonts w:asciiTheme="majorBidi" w:hAnsiTheme="majorBidi" w:cstheme="majorBidi"/>
                <w:b/>
                <w:bCs/>
              </w:rPr>
              <w:t>Évaluateurs</w:t>
            </w:r>
          </w:p>
        </w:tc>
        <w:tc>
          <w:tcPr>
            <w:tcW w:w="2631" w:type="dxa"/>
            <w:shd w:val="clear" w:color="auto" w:fill="FFC000"/>
            <w:vAlign w:val="center"/>
          </w:tcPr>
          <w:p w14:paraId="4339E41D" w14:textId="00497199" w:rsidR="00DE2C3A" w:rsidRPr="00CB1F98" w:rsidRDefault="00AC5D63" w:rsidP="00F900C4">
            <w:pPr>
              <w:rPr>
                <w:rFonts w:asciiTheme="majorBidi" w:hAnsiTheme="majorBidi" w:cstheme="majorBidi"/>
              </w:rPr>
            </w:pPr>
            <w:r w:rsidRPr="00CB1F98">
              <w:rPr>
                <w:rFonts w:asciiTheme="majorBidi" w:hAnsiTheme="majorBidi" w:cstheme="majorBidi"/>
              </w:rPr>
              <w:t>###</w:t>
            </w:r>
          </w:p>
        </w:tc>
      </w:tr>
    </w:tbl>
    <w:p w14:paraId="364ACDB8" w14:textId="344E484D" w:rsidR="008723CD" w:rsidRPr="00CB1F98" w:rsidRDefault="008723CD">
      <w:pPr>
        <w:rPr>
          <w:rFonts w:asciiTheme="majorBidi" w:hAnsiTheme="majorBidi" w:cstheme="majorBidi"/>
        </w:rPr>
      </w:pPr>
    </w:p>
    <w:tbl>
      <w:tblPr>
        <w:tblStyle w:val="Grilledutableau"/>
        <w:tblW w:w="10625" w:type="dxa"/>
        <w:jc w:val="center"/>
        <w:tblBorders>
          <w:top w:val="none" w:sz="0" w:space="0" w:color="auto"/>
          <w:left w:val="none" w:sz="0" w:space="0" w:color="auto"/>
          <w:bottom w:val="none" w:sz="0" w:space="0" w:color="auto"/>
          <w:right w:val="none" w:sz="0" w:space="0" w:color="auto"/>
        </w:tblBorders>
        <w:shd w:val="clear" w:color="auto" w:fill="FF0000"/>
        <w:tblLook w:val="04A0" w:firstRow="1" w:lastRow="0" w:firstColumn="1" w:lastColumn="0" w:noHBand="0" w:noVBand="1"/>
      </w:tblPr>
      <w:tblGrid>
        <w:gridCol w:w="2707"/>
        <w:gridCol w:w="7918"/>
      </w:tblGrid>
      <w:tr w:rsidR="00DE2C3A" w:rsidRPr="00CB1F98" w14:paraId="0975509C" w14:textId="77777777" w:rsidTr="00442712">
        <w:trPr>
          <w:trHeight w:val="723"/>
          <w:jc w:val="center"/>
        </w:trPr>
        <w:tc>
          <w:tcPr>
            <w:tcW w:w="2707" w:type="dxa"/>
            <w:shd w:val="clear" w:color="auto" w:fill="FF0000"/>
            <w:vAlign w:val="center"/>
          </w:tcPr>
          <w:p w14:paraId="565B8B47" w14:textId="21A294D2" w:rsidR="00DE2C3A" w:rsidRPr="00CB1F98" w:rsidRDefault="00DE2C3A" w:rsidP="001B10E3">
            <w:pPr>
              <w:jc w:val="center"/>
              <w:rPr>
                <w:rFonts w:asciiTheme="majorBidi" w:hAnsiTheme="majorBidi" w:cstheme="majorBidi"/>
                <w:b/>
                <w:bCs/>
                <w14:textFill>
                  <w14:gradFill>
                    <w14:gsLst>
                      <w14:gs w14:pos="0">
                        <w14:schemeClr w14:val="accent2">
                          <w14:lumMod w14:val="50000"/>
                        </w14:schemeClr>
                      </w14:gs>
                      <w14:gs w14:pos="74000">
                        <w14:schemeClr w14:val="accent4">
                          <w14:lumMod w14:val="45000"/>
                          <w14:lumOff w14:val="55000"/>
                        </w14:schemeClr>
                      </w14:gs>
                      <w14:gs w14:pos="83000">
                        <w14:schemeClr w14:val="accent4">
                          <w14:lumMod w14:val="45000"/>
                          <w14:lumOff w14:val="55000"/>
                        </w14:schemeClr>
                      </w14:gs>
                      <w14:gs w14:pos="100000">
                        <w14:schemeClr w14:val="accent4">
                          <w14:lumMod w14:val="30000"/>
                          <w14:lumOff w14:val="70000"/>
                        </w14:schemeClr>
                      </w14:gs>
                    </w14:gsLst>
                    <w14:lin w14:ang="5400000" w14:scaled="0"/>
                  </w14:gradFill>
                </w14:textFill>
              </w:rPr>
            </w:pPr>
            <w:r w:rsidRPr="00CB1F98">
              <w:rPr>
                <w:rFonts w:asciiTheme="majorBidi" w:hAnsiTheme="majorBidi" w:cstheme="majorBidi"/>
                <w:b/>
                <w:bCs/>
              </w:rPr>
              <w:t>Titre</w:t>
            </w:r>
          </w:p>
        </w:tc>
        <w:tc>
          <w:tcPr>
            <w:tcW w:w="7918" w:type="dxa"/>
            <w:shd w:val="clear" w:color="auto" w:fill="FF0000"/>
            <w:vAlign w:val="center"/>
          </w:tcPr>
          <w:p w14:paraId="10FB082D" w14:textId="042151B7" w:rsidR="00DE2C3A" w:rsidRPr="00366352" w:rsidRDefault="00442712" w:rsidP="00DD5F97">
            <w:pPr>
              <w:jc w:val="center"/>
              <w:rPr>
                <w:rFonts w:asciiTheme="majorBidi" w:hAnsiTheme="majorBidi" w:cstheme="majorBidi"/>
                <w:b/>
                <w:bCs/>
                <w:color w:val="FFFF00"/>
                <w:sz w:val="32"/>
                <w:szCs w:val="32"/>
              </w:rPr>
            </w:pPr>
            <w:r>
              <w:rPr>
                <w:rFonts w:asciiTheme="majorBidi" w:hAnsiTheme="majorBidi" w:cstheme="majorBidi"/>
                <w:b/>
                <w:bCs/>
                <w:color w:val="FFFF00"/>
                <w:sz w:val="32"/>
                <w:szCs w:val="32"/>
              </w:rPr>
              <w:t>Behçet Oculaire</w:t>
            </w:r>
          </w:p>
        </w:tc>
      </w:tr>
      <w:tr w:rsidR="00DE2C3A" w:rsidRPr="00CB1F98" w14:paraId="0AE34BEF" w14:textId="77777777" w:rsidTr="00442712">
        <w:trPr>
          <w:trHeight w:val="294"/>
          <w:jc w:val="center"/>
        </w:trPr>
        <w:tc>
          <w:tcPr>
            <w:tcW w:w="2707" w:type="dxa"/>
            <w:shd w:val="clear" w:color="auto" w:fill="FF0000"/>
            <w:vAlign w:val="center"/>
          </w:tcPr>
          <w:p w14:paraId="74A2353A" w14:textId="3B25A90F" w:rsidR="00DE2C3A" w:rsidRPr="00CB1F98" w:rsidRDefault="00DE2C3A" w:rsidP="001B10E3">
            <w:pPr>
              <w:jc w:val="center"/>
              <w:rPr>
                <w:rFonts w:asciiTheme="majorBidi" w:hAnsiTheme="majorBidi" w:cstheme="majorBidi"/>
                <w:b/>
                <w:bCs/>
              </w:rPr>
            </w:pPr>
            <w:hyperlink r:id="rId7" w:anchor="868865918" w:history="1">
              <w:r w:rsidRPr="00CB1F98">
                <w:rPr>
                  <w:rStyle w:val="Lienhypertexte"/>
                  <w:rFonts w:asciiTheme="majorBidi" w:hAnsiTheme="majorBidi" w:cstheme="majorBidi"/>
                  <w:b/>
                  <w:bCs/>
                </w:rPr>
                <w:t>Code CIM_11</w:t>
              </w:r>
            </w:hyperlink>
            <w:r w:rsidR="00557BF1">
              <w:t> « </w:t>
            </w:r>
            <w:r w:rsidR="00557BF1" w:rsidRPr="008D6010">
              <w:rPr>
                <w:b/>
                <w:bCs/>
              </w:rPr>
              <w:t>OMS</w:t>
            </w:r>
            <w:r w:rsidR="00557BF1">
              <w:t> »</w:t>
            </w:r>
          </w:p>
        </w:tc>
        <w:tc>
          <w:tcPr>
            <w:tcW w:w="7918" w:type="dxa"/>
            <w:shd w:val="clear" w:color="auto" w:fill="FF0000"/>
            <w:vAlign w:val="center"/>
          </w:tcPr>
          <w:p w14:paraId="0DE0F9FE" w14:textId="28A46ADB" w:rsidR="00DE2C3A" w:rsidRPr="00366352" w:rsidRDefault="00BA44E5" w:rsidP="0041508F">
            <w:pPr>
              <w:jc w:val="center"/>
              <w:rPr>
                <w:rFonts w:asciiTheme="majorBidi" w:hAnsiTheme="majorBidi" w:cstheme="majorBidi"/>
                <w:b/>
                <w:bCs/>
                <w:color w:val="FFFF00"/>
                <w:sz w:val="32"/>
                <w:szCs w:val="32"/>
              </w:rPr>
            </w:pPr>
            <w:r>
              <w:rPr>
                <w:rFonts w:asciiTheme="majorBidi" w:hAnsiTheme="majorBidi" w:cstheme="majorBidi"/>
                <w:b/>
                <w:bCs/>
                <w:color w:val="FFFF00"/>
                <w:sz w:val="32"/>
                <w:szCs w:val="32"/>
              </w:rPr>
              <w:fldChar w:fldCharType="begin">
                <w:ffData>
                  <w:name w:val="Texte16"/>
                  <w:enabled/>
                  <w:calcOnExit w:val="0"/>
                  <w:textInput/>
                </w:ffData>
              </w:fldChar>
            </w:r>
            <w:bookmarkStart w:id="3" w:name="Texte16"/>
            <w:r>
              <w:rPr>
                <w:rFonts w:asciiTheme="majorBidi" w:hAnsiTheme="majorBidi" w:cstheme="majorBidi"/>
                <w:b/>
                <w:bCs/>
                <w:color w:val="FFFF00"/>
                <w:sz w:val="32"/>
                <w:szCs w:val="32"/>
              </w:rPr>
              <w:instrText xml:space="preserve"> FORMTEXT </w:instrText>
            </w:r>
            <w:r>
              <w:rPr>
                <w:rFonts w:asciiTheme="majorBidi" w:hAnsiTheme="majorBidi" w:cstheme="majorBidi"/>
                <w:b/>
                <w:bCs/>
                <w:color w:val="FFFF00"/>
                <w:sz w:val="32"/>
                <w:szCs w:val="32"/>
              </w:rPr>
            </w:r>
            <w:r>
              <w:rPr>
                <w:rFonts w:asciiTheme="majorBidi" w:hAnsiTheme="majorBidi" w:cstheme="majorBidi"/>
                <w:b/>
                <w:bCs/>
                <w:color w:val="FFFF00"/>
                <w:sz w:val="32"/>
                <w:szCs w:val="32"/>
              </w:rPr>
              <w:fldChar w:fldCharType="separate"/>
            </w:r>
            <w:r w:rsidR="0041508F" w:rsidRPr="0041508F">
              <w:rPr>
                <w:rFonts w:asciiTheme="majorBidi" w:hAnsiTheme="majorBidi" w:cstheme="majorBidi"/>
                <w:b/>
                <w:bCs/>
                <w:noProof/>
                <w:color w:val="FFFF00"/>
                <w:sz w:val="32"/>
                <w:szCs w:val="32"/>
              </w:rPr>
              <w:t>M35.2</w:t>
            </w:r>
            <w:r>
              <w:rPr>
                <w:rFonts w:asciiTheme="majorBidi" w:hAnsiTheme="majorBidi" w:cstheme="majorBidi"/>
                <w:b/>
                <w:bCs/>
                <w:color w:val="FFFF00"/>
                <w:sz w:val="32"/>
                <w:szCs w:val="32"/>
              </w:rPr>
              <w:fldChar w:fldCharType="end"/>
            </w:r>
            <w:bookmarkEnd w:id="3"/>
          </w:p>
        </w:tc>
      </w:tr>
    </w:tbl>
    <w:p w14:paraId="32FEF3C0" w14:textId="77777777" w:rsidR="008723CD" w:rsidRPr="00CB1F98" w:rsidRDefault="008723CD">
      <w:pPr>
        <w:rPr>
          <w:rFonts w:asciiTheme="majorBidi" w:hAnsiTheme="majorBidi" w:cstheme="majorBidi"/>
        </w:rPr>
      </w:pPr>
    </w:p>
    <w:p w14:paraId="6459DACF" w14:textId="362EFBEC" w:rsidR="00987173" w:rsidRPr="00CB1F98" w:rsidRDefault="008C3B6A">
      <w:pPr>
        <w:rPr>
          <w:rFonts w:asciiTheme="majorBidi" w:hAnsiTheme="majorBidi" w:cstheme="majorBidi"/>
        </w:rPr>
      </w:pPr>
      <w:r w:rsidRPr="00CB1F98">
        <w:rPr>
          <w:rFonts w:asciiTheme="majorBidi" w:hAnsiTheme="majorBidi" w:cstheme="majorBidi"/>
          <w:noProof/>
          <w:lang w:val="fr-FR" w:eastAsia="fr-FR"/>
        </w:rPr>
        <mc:AlternateContent>
          <mc:Choice Requires="wps">
            <w:drawing>
              <wp:anchor distT="0" distB="0" distL="114300" distR="114300" simplePos="0" relativeHeight="251659264" behindDoc="0" locked="0" layoutInCell="1" allowOverlap="1" wp14:anchorId="173F825D" wp14:editId="456DBCAA">
                <wp:simplePos x="0" y="0"/>
                <wp:positionH relativeFrom="column">
                  <wp:posOffset>1949450</wp:posOffset>
                </wp:positionH>
                <wp:positionV relativeFrom="paragraph">
                  <wp:posOffset>68580</wp:posOffset>
                </wp:positionV>
                <wp:extent cx="3383280" cy="324757"/>
                <wp:effectExtent l="0" t="0" r="0" b="5715"/>
                <wp:wrapNone/>
                <wp:docPr id="1704821301" name="Rectangle : coins arrondis 1"/>
                <wp:cNvGraphicFramePr/>
                <a:graphic xmlns:a="http://schemas.openxmlformats.org/drawingml/2006/main">
                  <a:graphicData uri="http://schemas.microsoft.com/office/word/2010/wordprocessingShape">
                    <wps:wsp>
                      <wps:cNvSpPr/>
                      <wps:spPr>
                        <a:xfrm>
                          <a:off x="0" y="0"/>
                          <a:ext cx="3383280" cy="324757"/>
                        </a:xfrm>
                        <a:prstGeom prst="roundRect">
                          <a:avLst/>
                        </a:prstGeom>
                        <a:gradFill flip="none" rotWithShape="1">
                          <a:gsLst>
                            <a:gs pos="0">
                              <a:schemeClr val="accent1">
                                <a:lumMod val="20000"/>
                                <a:lumOff val="80000"/>
                              </a:schemeClr>
                            </a:gs>
                            <a:gs pos="34000">
                              <a:schemeClr val="accent1">
                                <a:lumMod val="55978"/>
                                <a:lumOff val="44022"/>
                              </a:schemeClr>
                            </a:gs>
                            <a:gs pos="83000">
                              <a:schemeClr val="tx2">
                                <a:lumMod val="75000"/>
                                <a:lumOff val="25000"/>
                              </a:schemeClr>
                            </a:gs>
                            <a:gs pos="71000">
                              <a:schemeClr val="tx2">
                                <a:lumMod val="50000"/>
                                <a:lumOff val="50000"/>
                              </a:schemeClr>
                            </a:gs>
                          </a:gsLst>
                          <a:lin ang="54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7E26650" w14:textId="068928CB" w:rsidR="004E4E1C" w:rsidRPr="00CB1F98" w:rsidRDefault="004E4E1C" w:rsidP="00DE2C3A">
                            <w:pPr>
                              <w:jc w:val="center"/>
                              <w:rPr>
                                <w:rFonts w:asciiTheme="majorBidi" w:hAnsiTheme="majorBidi" w:cstheme="majorBidi"/>
                                <w:b/>
                                <w:bCs/>
                                <w:color w:val="FFFF00"/>
                                <w:sz w:val="28"/>
                                <w:szCs w:val="28"/>
                                <w:lang w:val="fr-FR"/>
                              </w:rPr>
                            </w:pPr>
                            <w:r w:rsidRPr="00CB1F98">
                              <w:rPr>
                                <w:rFonts w:asciiTheme="majorBidi" w:hAnsiTheme="majorBidi" w:cstheme="majorBidi"/>
                                <w:b/>
                                <w:bCs/>
                                <w:color w:val="FFFF00"/>
                                <w:sz w:val="28"/>
                                <w:szCs w:val="28"/>
                                <w:lang w:val="fr-FR"/>
                              </w:rPr>
                              <w:t>Instructions aux auteurs/ évaluateurs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3F825D" id="Rectangle : coins arrondis 1" o:spid="_x0000_s1026" style="position:absolute;margin-left:153.5pt;margin-top:5.4pt;width:266.4pt;height:2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" fillcolor="#c1e4f5 [660]" stroked="f" strokeweight="1.5pt">
                <v:fill color2="#215e99 [2431]" rotate="t" colors="0 #c1e5f5;22282f #52b6e3;46531f #4e95d9;54395f #215f9a" focus="100%" type="gradient"/>
                <v:stroke joinstyle="miter"/>
                <v:textbox>
                  <w:txbxContent>
                    <w:p w14:paraId="57E26650" w14:textId="068928CB" w:rsidR="004E4E1C" w:rsidRPr="00CB1F98" w:rsidRDefault="004E4E1C" w:rsidP="00DE2C3A">
                      <w:pPr>
                        <w:jc w:val="center"/>
                        <w:rPr>
                          <w:rFonts w:asciiTheme="majorBidi" w:hAnsiTheme="majorBidi" w:cstheme="majorBidi"/>
                          <w:b/>
                          <w:bCs/>
                          <w:color w:val="FFFF00"/>
                          <w:sz w:val="28"/>
                          <w:szCs w:val="28"/>
                          <w:lang w:val="fr-FR"/>
                        </w:rPr>
                      </w:pPr>
                      <w:r w:rsidRPr="00CB1F98">
                        <w:rPr>
                          <w:rFonts w:asciiTheme="majorBidi" w:hAnsiTheme="majorBidi" w:cstheme="majorBidi"/>
                          <w:b/>
                          <w:bCs/>
                          <w:color w:val="FFFF00"/>
                          <w:sz w:val="28"/>
                          <w:szCs w:val="28"/>
                          <w:lang w:val="fr-FR"/>
                        </w:rPr>
                        <w:t>Instructions aux auteurs/ évaluateurs</w:t>
                      </w:r>
                    </w:p>
                  </w:txbxContent>
                </v:textbox>
              </v:roundrect>
            </w:pict>
          </mc:Fallback>
        </mc:AlternateContent>
      </w:r>
    </w:p>
    <w:p w14:paraId="478B9965" w14:textId="680F835A" w:rsidR="002B3241" w:rsidRPr="00CB1F98" w:rsidRDefault="002B3241" w:rsidP="008C3B6A">
      <w:pPr>
        <w:rPr>
          <w:rFonts w:asciiTheme="majorBidi" w:hAnsiTheme="majorBidi" w:cstheme="majorBidi"/>
        </w:rPr>
      </w:pPr>
      <w:r w:rsidRPr="00CB1F98">
        <w:rPr>
          <w:rFonts w:asciiTheme="majorBidi" w:hAnsiTheme="majorBidi" w:cstheme="majorBidi"/>
          <w:noProof/>
          <w:lang w:val="fr-FR" w:eastAsia="fr-FR"/>
        </w:rPr>
        <mc:AlternateContent>
          <mc:Choice Requires="wps">
            <w:drawing>
              <wp:anchor distT="0" distB="0" distL="114300" distR="114300" simplePos="0" relativeHeight="251661312" behindDoc="0" locked="0" layoutInCell="1" allowOverlap="1" wp14:anchorId="6D1BE35E" wp14:editId="50F78A27">
                <wp:simplePos x="0" y="0"/>
                <wp:positionH relativeFrom="column">
                  <wp:posOffset>55880</wp:posOffset>
                </wp:positionH>
                <wp:positionV relativeFrom="paragraph">
                  <wp:posOffset>157299</wp:posOffset>
                </wp:positionV>
                <wp:extent cx="1839686" cy="359229"/>
                <wp:effectExtent l="0" t="0" r="1905" b="0"/>
                <wp:wrapNone/>
                <wp:docPr id="816358702" name="Rectangle : coins arrondis 1"/>
                <wp:cNvGraphicFramePr/>
                <a:graphic xmlns:a="http://schemas.openxmlformats.org/drawingml/2006/main">
                  <a:graphicData uri="http://schemas.microsoft.com/office/word/2010/wordprocessingShape">
                    <wps:wsp>
                      <wps:cNvSpPr/>
                      <wps:spPr>
                        <a:xfrm>
                          <a:off x="0" y="0"/>
                          <a:ext cx="1839686" cy="359229"/>
                        </a:xfrm>
                        <a:prstGeom prst="roundRect">
                          <a:avLst/>
                        </a:prstGeom>
                        <a:gradFill flip="none" rotWithShape="1">
                          <a:gsLst>
                            <a:gs pos="0">
                              <a:schemeClr val="accent2">
                                <a:lumMod val="20000"/>
                                <a:lumOff val="80000"/>
                              </a:schemeClr>
                            </a:gs>
                            <a:gs pos="100000">
                              <a:schemeClr val="accent2">
                                <a:lumMod val="60000"/>
                                <a:lumOff val="40000"/>
                              </a:schemeClr>
                            </a:gs>
                            <a:gs pos="98000">
                              <a:schemeClr val="accent2">
                                <a:lumMod val="60000"/>
                                <a:lumOff val="40000"/>
                              </a:schemeClr>
                            </a:gs>
                            <a:gs pos="100000">
                              <a:schemeClr val="accent2">
                                <a:lumMod val="60000"/>
                                <a:lumOff val="40000"/>
                              </a:schemeClr>
                            </a:gs>
                          </a:gsLst>
                          <a:lin ang="54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235997A" w14:textId="77777777" w:rsidR="004E4E1C" w:rsidRPr="002B3241" w:rsidRDefault="004E4E1C" w:rsidP="002B3241">
                            <w:pPr>
                              <w:rPr>
                                <w:b/>
                                <w:bCs/>
                                <w:color w:val="FF0000"/>
                              </w:rPr>
                            </w:pPr>
                            <w:r w:rsidRPr="002B3241">
                              <w:rPr>
                                <w:b/>
                                <w:bCs/>
                                <w:color w:val="FF0000"/>
                              </w:rPr>
                              <w:t>Recommandation=</w:t>
                            </w:r>
                          </w:p>
                          <w:p w14:paraId="4401C94E" w14:textId="1EB21E00" w:rsidR="004E4E1C" w:rsidRPr="001B10E3" w:rsidRDefault="004E4E1C" w:rsidP="002B3241">
                            <w:pPr>
                              <w:jc w:val="center"/>
                              <w:rPr>
                                <w:b/>
                                <w:bCs/>
                                <w:color w:val="FFFF00"/>
                                <w:lang w:val="fr-F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1BE35E" id="_x0000_s1027" style="position:absolute;margin-left:4.4pt;margin-top:12.4pt;width:144.85pt;height:28.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" fillcolor="#fae2d5 [661]" stroked="f" strokeweight="1.5pt">
                <v:fill color2="#f1a983 [1941]" rotate="t" colors="0 #fbe3d6;64225f #f2aa84;1 #f2aa84;1 #f2aa84" focus="100%" type="gradient"/>
                <v:stroke joinstyle="miter"/>
                <v:textbox>
                  <w:txbxContent>
                    <w:p w14:paraId="3235997A" w14:textId="77777777" w:rsidR="004E4E1C" w:rsidRPr="002B3241" w:rsidRDefault="004E4E1C" w:rsidP="002B3241">
                      <w:pPr>
                        <w:rPr>
                          <w:b/>
                          <w:bCs/>
                          <w:color w:val="FF0000"/>
                        </w:rPr>
                      </w:pPr>
                      <w:r w:rsidRPr="002B3241">
                        <w:rPr>
                          <w:b/>
                          <w:bCs/>
                          <w:color w:val="FF0000"/>
                        </w:rPr>
                        <w:t>Recommandation=</w:t>
                      </w:r>
                    </w:p>
                    <w:p w14:paraId="4401C94E" w14:textId="1EB21E00" w:rsidR="004E4E1C" w:rsidRPr="001B10E3" w:rsidRDefault="004E4E1C" w:rsidP="002B3241">
                      <w:pPr>
                        <w:jc w:val="center"/>
                        <w:rPr>
                          <w:b/>
                          <w:bCs/>
                          <w:color w:val="FFFF00"/>
                          <w:lang w:val="fr-FR"/>
                        </w:rPr>
                      </w:pPr>
                    </w:p>
                  </w:txbxContent>
                </v:textbox>
              </v:roundrect>
            </w:pict>
          </mc:Fallback>
        </mc:AlternateContent>
      </w:r>
    </w:p>
    <w:p w14:paraId="7B8FB7CE" w14:textId="7B61C491" w:rsidR="00DE2C3A" w:rsidRPr="00CB1F98" w:rsidRDefault="00DE2C3A">
      <w:pPr>
        <w:rPr>
          <w:rFonts w:asciiTheme="majorBidi" w:hAnsiTheme="majorBidi" w:cstheme="majorBidi"/>
        </w:rPr>
      </w:pPr>
    </w:p>
    <w:p w14:paraId="519E4180" w14:textId="62FC5EE2" w:rsidR="002B3241" w:rsidRPr="00CB1F98" w:rsidRDefault="00DE2C3A" w:rsidP="008C3B6A">
      <w:pPr>
        <w:rPr>
          <w:rFonts w:asciiTheme="majorBidi" w:hAnsiTheme="majorBidi" w:cstheme="majorBidi"/>
        </w:rPr>
      </w:pPr>
      <w:r w:rsidRPr="00CB1F98">
        <w:rPr>
          <w:rFonts w:asciiTheme="majorBidi" w:hAnsiTheme="majorBidi" w:cstheme="majorBidi"/>
        </w:rPr>
        <w:t xml:space="preserve">Instruction à Usage Pratique pour l’Ophtalmologiste « à faire </w:t>
      </w:r>
      <w:r w:rsidR="002B3241" w:rsidRPr="00CB1F98">
        <w:rPr>
          <w:rFonts w:asciiTheme="majorBidi" w:hAnsiTheme="majorBidi" w:cstheme="majorBidi"/>
        </w:rPr>
        <w:t xml:space="preserve">/ </w:t>
      </w:r>
      <w:r w:rsidRPr="00CB1F98">
        <w:rPr>
          <w:rFonts w:asciiTheme="majorBidi" w:hAnsiTheme="majorBidi" w:cstheme="majorBidi"/>
        </w:rPr>
        <w:t>ou ne pas faire devant son patient »</w:t>
      </w:r>
      <w:r w:rsidR="00987173" w:rsidRPr="00CB1F98">
        <w:rPr>
          <w:rFonts w:asciiTheme="majorBidi" w:hAnsiTheme="majorBidi" w:cstheme="majorBidi"/>
        </w:rPr>
        <w:t>.</w:t>
      </w:r>
      <w:r w:rsidR="00987173" w:rsidRPr="00CB1F98">
        <w:rPr>
          <w:rFonts w:asciiTheme="majorBidi" w:hAnsiTheme="majorBidi" w:cstheme="majorBidi"/>
          <w:noProof/>
          <w:lang w:val="fr-FR" w:eastAsia="fr-FR"/>
        </w:rPr>
        <mc:AlternateContent>
          <mc:Choice Requires="wps">
            <w:drawing>
              <wp:anchor distT="0" distB="0" distL="114300" distR="114300" simplePos="0" relativeHeight="251663360" behindDoc="0" locked="0" layoutInCell="1" allowOverlap="1" wp14:anchorId="356C1CF5" wp14:editId="2ADD3100">
                <wp:simplePos x="0" y="0"/>
                <wp:positionH relativeFrom="column">
                  <wp:posOffset>2144014</wp:posOffset>
                </wp:positionH>
                <wp:positionV relativeFrom="paragraph">
                  <wp:posOffset>304165</wp:posOffset>
                </wp:positionV>
                <wp:extent cx="2928257" cy="359229"/>
                <wp:effectExtent l="0" t="0" r="5715" b="0"/>
                <wp:wrapNone/>
                <wp:docPr id="567466403" name="Rectangle : coins arrondis 1"/>
                <wp:cNvGraphicFramePr/>
                <a:graphic xmlns:a="http://schemas.openxmlformats.org/drawingml/2006/main">
                  <a:graphicData uri="http://schemas.microsoft.com/office/word/2010/wordprocessingShape">
                    <wps:wsp>
                      <wps:cNvSpPr/>
                      <wps:spPr>
                        <a:xfrm>
                          <a:off x="0" y="0"/>
                          <a:ext cx="2928257" cy="359229"/>
                        </a:xfrm>
                        <a:prstGeom prst="roundRect">
                          <a:avLst/>
                        </a:prstGeom>
                        <a:gradFill flip="none" rotWithShape="1">
                          <a:gsLst>
                            <a:gs pos="0">
                              <a:schemeClr val="accent2">
                                <a:lumMod val="20000"/>
                                <a:lumOff val="80000"/>
                              </a:schemeClr>
                            </a:gs>
                            <a:gs pos="100000">
                              <a:schemeClr val="accent2">
                                <a:lumMod val="60000"/>
                                <a:lumOff val="40000"/>
                              </a:schemeClr>
                            </a:gs>
                            <a:gs pos="98000">
                              <a:schemeClr val="accent2">
                                <a:lumMod val="60000"/>
                                <a:lumOff val="40000"/>
                              </a:schemeClr>
                            </a:gs>
                            <a:gs pos="100000">
                              <a:schemeClr val="accent2">
                                <a:lumMod val="60000"/>
                                <a:lumOff val="40000"/>
                              </a:schemeClr>
                            </a:gs>
                          </a:gsLst>
                          <a:lin ang="54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F284AE6" w14:textId="77777777" w:rsidR="004E4E1C" w:rsidRPr="00BD4EC5" w:rsidRDefault="004E4E1C" w:rsidP="002B3241">
                            <w:pPr>
                              <w:jc w:val="center"/>
                              <w:rPr>
                                <w:rFonts w:asciiTheme="majorBidi" w:hAnsiTheme="majorBidi" w:cstheme="majorBidi"/>
                                <w:b/>
                                <w:bCs/>
                                <w:color w:val="FF0000"/>
                              </w:rPr>
                            </w:pPr>
                            <w:r w:rsidRPr="00BD4EC5">
                              <w:rPr>
                                <w:rFonts w:asciiTheme="majorBidi" w:hAnsiTheme="majorBidi" w:cstheme="majorBidi"/>
                                <w:b/>
                                <w:bCs/>
                                <w:color w:val="FF0000"/>
                              </w:rPr>
                              <w:t>Codage des Recommandations</w:t>
                            </w:r>
                          </w:p>
                          <w:p w14:paraId="0291D844" w14:textId="77777777" w:rsidR="004E4E1C" w:rsidRPr="00BD4EC5" w:rsidRDefault="004E4E1C" w:rsidP="002B3241">
                            <w:pPr>
                              <w:jc w:val="center"/>
                              <w:rPr>
                                <w:rFonts w:asciiTheme="majorBidi" w:hAnsiTheme="majorBidi" w:cstheme="majorBidi"/>
                                <w:b/>
                                <w:bCs/>
                                <w:color w:val="FFFF00"/>
                                <w:lang w:val="fr-F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6C1CF5" id="_x0000_s1028" style="position:absolute;margin-left:168.8pt;margin-top:23.95pt;width:230.55pt;height:28.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" fillcolor="#fae2d5 [661]" stroked="f" strokeweight="1.5pt">
                <v:fill color2="#f1a983 [1941]" rotate="t" colors="0 #fbe3d6;64225f #f2aa84;1 #f2aa84;1 #f2aa84" focus="100%" type="gradient"/>
                <v:stroke joinstyle="miter"/>
                <v:textbox>
                  <w:txbxContent>
                    <w:p w14:paraId="7F284AE6" w14:textId="77777777" w:rsidR="004E4E1C" w:rsidRPr="00BD4EC5" w:rsidRDefault="004E4E1C" w:rsidP="002B3241">
                      <w:pPr>
                        <w:jc w:val="center"/>
                        <w:rPr>
                          <w:rFonts w:asciiTheme="majorBidi" w:hAnsiTheme="majorBidi" w:cstheme="majorBidi"/>
                          <w:b/>
                          <w:bCs/>
                          <w:color w:val="FF0000"/>
                        </w:rPr>
                      </w:pPr>
                      <w:r w:rsidRPr="00BD4EC5">
                        <w:rPr>
                          <w:rFonts w:asciiTheme="majorBidi" w:hAnsiTheme="majorBidi" w:cstheme="majorBidi"/>
                          <w:b/>
                          <w:bCs/>
                          <w:color w:val="FF0000"/>
                        </w:rPr>
                        <w:t>Codage des Recommandations</w:t>
                      </w:r>
                    </w:p>
                    <w:p w14:paraId="0291D844" w14:textId="77777777" w:rsidR="004E4E1C" w:rsidRPr="00BD4EC5" w:rsidRDefault="004E4E1C" w:rsidP="002B3241">
                      <w:pPr>
                        <w:jc w:val="center"/>
                        <w:rPr>
                          <w:rFonts w:asciiTheme="majorBidi" w:hAnsiTheme="majorBidi" w:cstheme="majorBidi"/>
                          <w:b/>
                          <w:bCs/>
                          <w:color w:val="FFFF00"/>
                          <w:lang w:val="fr-FR"/>
                        </w:rPr>
                      </w:pPr>
                    </w:p>
                  </w:txbxContent>
                </v:textbox>
              </v:roundrect>
            </w:pict>
          </mc:Fallback>
        </mc:AlternateContent>
      </w:r>
    </w:p>
    <w:p w14:paraId="50D6C32A" w14:textId="77777777" w:rsidR="00987173" w:rsidRPr="00CB1F98" w:rsidRDefault="00987173" w:rsidP="008217F5">
      <w:pPr>
        <w:jc w:val="center"/>
        <w:rPr>
          <w:rFonts w:asciiTheme="majorBidi" w:hAnsiTheme="majorBidi" w:cstheme="majorBidi"/>
        </w:rPr>
      </w:pPr>
    </w:p>
    <w:p w14:paraId="3FCF4785" w14:textId="66BCD866" w:rsidR="008217F5" w:rsidRPr="00CB1F98" w:rsidRDefault="008217F5" w:rsidP="00CD7571">
      <w:pPr>
        <w:spacing w:before="240" w:after="120"/>
        <w:jc w:val="center"/>
        <w:rPr>
          <w:rFonts w:asciiTheme="majorBidi" w:hAnsiTheme="majorBidi" w:cstheme="majorBidi"/>
        </w:rPr>
      </w:pPr>
      <w:r w:rsidRPr="00CB1F98">
        <w:rPr>
          <w:rFonts w:asciiTheme="majorBidi" w:hAnsiTheme="majorBidi" w:cstheme="majorBidi"/>
        </w:rPr>
        <w:t xml:space="preserve">Ex : </w:t>
      </w:r>
      <w:r w:rsidRPr="00CB1F98">
        <w:rPr>
          <w:rFonts w:asciiTheme="majorBidi" w:hAnsiTheme="majorBidi" w:cstheme="majorBidi"/>
          <w:color w:val="FF0000"/>
        </w:rPr>
        <w:t>9…._</w:t>
      </w:r>
      <w:r w:rsidRPr="00CB1F98">
        <w:rPr>
          <w:rFonts w:asciiTheme="majorBidi" w:hAnsiTheme="majorBidi" w:cstheme="majorBidi"/>
          <w:b/>
          <w:bCs/>
          <w:color w:val="FFC000"/>
        </w:rPr>
        <w:t>RD</w:t>
      </w:r>
      <w:r w:rsidRPr="00CB1F98">
        <w:rPr>
          <w:rFonts w:asciiTheme="majorBidi" w:hAnsiTheme="majorBidi" w:cstheme="majorBidi"/>
          <w:b/>
          <w:bCs/>
          <w:color w:val="00B050"/>
        </w:rPr>
        <w:t>1</w:t>
      </w:r>
      <w:r w:rsidRPr="00CB1F98">
        <w:rPr>
          <w:rFonts w:asciiTheme="majorBidi" w:hAnsiTheme="majorBidi" w:cstheme="majorBidi"/>
        </w:rPr>
        <w:t>_</w:t>
      </w:r>
      <w:r w:rsidRPr="00CB1F98">
        <w:rPr>
          <w:rFonts w:asciiTheme="majorBidi" w:hAnsiTheme="majorBidi" w:cstheme="majorBidi"/>
          <w:b/>
          <w:bCs/>
          <w:color w:val="00B0F0"/>
        </w:rPr>
        <w:t>25</w:t>
      </w:r>
    </w:p>
    <w:tbl>
      <w:tblPr>
        <w:tblStyle w:val="Grilledutableau"/>
        <w:tblW w:w="0" w:type="auto"/>
        <w:jc w:val="center"/>
        <w:tblBorders>
          <w:top w:val="none" w:sz="0" w:space="0" w:color="auto"/>
          <w:left w:val="none" w:sz="0" w:space="0" w:color="auto"/>
          <w:bottom w:val="none" w:sz="0" w:space="0" w:color="auto"/>
          <w:right w:val="none" w:sz="0" w:space="0" w:color="auto"/>
          <w:insideV w:val="none" w:sz="0" w:space="0" w:color="auto"/>
        </w:tblBorders>
        <w:tblLook w:val="06A0" w:firstRow="1" w:lastRow="0" w:firstColumn="1" w:lastColumn="0" w:noHBand="1" w:noVBand="1"/>
      </w:tblPr>
      <w:tblGrid>
        <w:gridCol w:w="1318"/>
        <w:gridCol w:w="5632"/>
      </w:tblGrid>
      <w:tr w:rsidR="00DE2C3A" w:rsidRPr="00CB1F98" w14:paraId="2EEE6374" w14:textId="77777777" w:rsidTr="00557BF1">
        <w:trPr>
          <w:trHeight w:val="100"/>
          <w:jc w:val="center"/>
        </w:trPr>
        <w:tc>
          <w:tcPr>
            <w:tcW w:w="1318" w:type="dxa"/>
            <w:shd w:val="clear" w:color="auto" w:fill="FF0000"/>
          </w:tcPr>
          <w:p w14:paraId="4C1D18A5" w14:textId="23521AA2" w:rsidR="00DE2C3A" w:rsidRPr="00CB1F98" w:rsidRDefault="00DE2C3A">
            <w:pPr>
              <w:rPr>
                <w:rFonts w:asciiTheme="majorBidi" w:hAnsiTheme="majorBidi" w:cstheme="majorBidi"/>
                <w:b/>
                <w:bCs/>
              </w:rPr>
            </w:pPr>
            <w:r w:rsidRPr="00CB1F98">
              <w:rPr>
                <w:rFonts w:asciiTheme="majorBidi" w:hAnsiTheme="majorBidi" w:cstheme="majorBidi"/>
                <w:b/>
                <w:bCs/>
              </w:rPr>
              <w:t>9….</w:t>
            </w:r>
          </w:p>
        </w:tc>
        <w:tc>
          <w:tcPr>
            <w:tcW w:w="5632" w:type="dxa"/>
            <w:shd w:val="clear" w:color="auto" w:fill="FF0000"/>
          </w:tcPr>
          <w:p w14:paraId="13473CA6" w14:textId="6C80F7C5" w:rsidR="00DE2C3A" w:rsidRPr="00CB1F98" w:rsidRDefault="00DE2C3A">
            <w:pPr>
              <w:rPr>
                <w:rFonts w:asciiTheme="majorBidi" w:hAnsiTheme="majorBidi" w:cstheme="majorBidi"/>
              </w:rPr>
            </w:pPr>
            <w:hyperlink r:id="rId8" w:anchor="868865918" w:history="1">
              <w:r w:rsidRPr="00CB1F98">
                <w:rPr>
                  <w:rStyle w:val="Lienhypertexte"/>
                  <w:rFonts w:asciiTheme="majorBidi" w:hAnsiTheme="majorBidi" w:cstheme="majorBidi"/>
                </w:rPr>
                <w:t>Code CIM_11</w:t>
              </w:r>
            </w:hyperlink>
            <w:r w:rsidR="00557BF1">
              <w:t xml:space="preserve"> « Classification Internationale </w:t>
            </w:r>
            <w:r w:rsidR="00557BF1" w:rsidRPr="008D6010">
              <w:rPr>
                <w:b/>
                <w:bCs/>
              </w:rPr>
              <w:t>OMS</w:t>
            </w:r>
            <w:r w:rsidR="00557BF1">
              <w:t> »</w:t>
            </w:r>
          </w:p>
        </w:tc>
      </w:tr>
      <w:tr w:rsidR="00DE2C3A" w:rsidRPr="00CB1F98" w14:paraId="6F1CB470" w14:textId="77777777" w:rsidTr="00557BF1">
        <w:trPr>
          <w:trHeight w:val="289"/>
          <w:jc w:val="center"/>
        </w:trPr>
        <w:tc>
          <w:tcPr>
            <w:tcW w:w="1318" w:type="dxa"/>
            <w:shd w:val="clear" w:color="auto" w:fill="FFC000"/>
          </w:tcPr>
          <w:p w14:paraId="0A6A26FF" w14:textId="28893B81" w:rsidR="00DE2C3A" w:rsidRPr="00CB1F98" w:rsidRDefault="00DE2C3A">
            <w:pPr>
              <w:rPr>
                <w:rFonts w:asciiTheme="majorBidi" w:hAnsiTheme="majorBidi" w:cstheme="majorBidi"/>
                <w:b/>
                <w:bCs/>
              </w:rPr>
            </w:pPr>
            <w:r w:rsidRPr="00CB1F98">
              <w:rPr>
                <w:rFonts w:asciiTheme="majorBidi" w:hAnsiTheme="majorBidi" w:cstheme="majorBidi"/>
                <w:b/>
                <w:bCs/>
              </w:rPr>
              <w:t>RD</w:t>
            </w:r>
          </w:p>
        </w:tc>
        <w:tc>
          <w:tcPr>
            <w:tcW w:w="5632" w:type="dxa"/>
            <w:shd w:val="clear" w:color="auto" w:fill="FFC000"/>
          </w:tcPr>
          <w:p w14:paraId="2566AD8D" w14:textId="2DD43B34" w:rsidR="00DE2C3A" w:rsidRPr="00CB1F98" w:rsidRDefault="00DE2C3A">
            <w:pPr>
              <w:rPr>
                <w:rFonts w:asciiTheme="majorBidi" w:hAnsiTheme="majorBidi" w:cstheme="majorBidi"/>
              </w:rPr>
            </w:pPr>
            <w:r w:rsidRPr="00CB1F98">
              <w:rPr>
                <w:rFonts w:asciiTheme="majorBidi" w:hAnsiTheme="majorBidi" w:cstheme="majorBidi"/>
              </w:rPr>
              <w:t>Recommandation diagnosti</w:t>
            </w:r>
            <w:r w:rsidR="00A13B52">
              <w:rPr>
                <w:rFonts w:asciiTheme="majorBidi" w:hAnsiTheme="majorBidi" w:cstheme="majorBidi"/>
              </w:rPr>
              <w:t>que</w:t>
            </w:r>
          </w:p>
        </w:tc>
      </w:tr>
      <w:tr w:rsidR="00DE2C3A" w:rsidRPr="00CB1F98" w14:paraId="20CDAA59" w14:textId="77777777" w:rsidTr="00557BF1">
        <w:trPr>
          <w:trHeight w:val="268"/>
          <w:jc w:val="center"/>
        </w:trPr>
        <w:tc>
          <w:tcPr>
            <w:tcW w:w="1318" w:type="dxa"/>
            <w:shd w:val="clear" w:color="auto" w:fill="FFC000"/>
          </w:tcPr>
          <w:p w14:paraId="3B43320F" w14:textId="362FBCFE" w:rsidR="00DE2C3A" w:rsidRPr="00CB1F98" w:rsidRDefault="00DE2C3A">
            <w:pPr>
              <w:rPr>
                <w:rFonts w:asciiTheme="majorBidi" w:hAnsiTheme="majorBidi" w:cstheme="majorBidi"/>
                <w:b/>
                <w:bCs/>
              </w:rPr>
            </w:pPr>
            <w:r w:rsidRPr="00CB1F98">
              <w:rPr>
                <w:rFonts w:asciiTheme="majorBidi" w:hAnsiTheme="majorBidi" w:cstheme="majorBidi"/>
                <w:b/>
                <w:bCs/>
              </w:rPr>
              <w:t>RT</w:t>
            </w:r>
          </w:p>
        </w:tc>
        <w:tc>
          <w:tcPr>
            <w:tcW w:w="5632" w:type="dxa"/>
            <w:shd w:val="clear" w:color="auto" w:fill="FFC000"/>
          </w:tcPr>
          <w:p w14:paraId="1BE44F94" w14:textId="0FD1CC05" w:rsidR="00DE2C3A" w:rsidRPr="00CB1F98" w:rsidRDefault="00DE2C3A">
            <w:pPr>
              <w:rPr>
                <w:rFonts w:asciiTheme="majorBidi" w:hAnsiTheme="majorBidi" w:cstheme="majorBidi"/>
              </w:rPr>
            </w:pPr>
            <w:r w:rsidRPr="00CB1F98">
              <w:rPr>
                <w:rFonts w:asciiTheme="majorBidi" w:hAnsiTheme="majorBidi" w:cstheme="majorBidi"/>
              </w:rPr>
              <w:t>Recommandation Thérapeutique</w:t>
            </w:r>
          </w:p>
        </w:tc>
      </w:tr>
      <w:tr w:rsidR="00DE2C3A" w:rsidRPr="00CB1F98" w14:paraId="6944EE32" w14:textId="77777777" w:rsidTr="00557BF1">
        <w:trPr>
          <w:trHeight w:val="268"/>
          <w:jc w:val="center"/>
        </w:trPr>
        <w:tc>
          <w:tcPr>
            <w:tcW w:w="1318" w:type="dxa"/>
            <w:shd w:val="clear" w:color="auto" w:fill="FFC000"/>
          </w:tcPr>
          <w:p w14:paraId="3534930E" w14:textId="48DAE88F" w:rsidR="00DE2C3A" w:rsidRPr="00CB1F98" w:rsidRDefault="00DE2C3A">
            <w:pPr>
              <w:rPr>
                <w:rFonts w:asciiTheme="majorBidi" w:hAnsiTheme="majorBidi" w:cstheme="majorBidi"/>
                <w:b/>
                <w:bCs/>
              </w:rPr>
            </w:pPr>
            <w:r w:rsidRPr="00CB1F98">
              <w:rPr>
                <w:rFonts w:asciiTheme="majorBidi" w:hAnsiTheme="majorBidi" w:cstheme="majorBidi"/>
                <w:b/>
                <w:bCs/>
              </w:rPr>
              <w:t>R</w:t>
            </w:r>
            <w:r w:rsidR="008217F5" w:rsidRPr="00CB1F98">
              <w:rPr>
                <w:rFonts w:asciiTheme="majorBidi" w:hAnsiTheme="majorBidi" w:cstheme="majorBidi"/>
                <w:b/>
                <w:bCs/>
              </w:rPr>
              <w:t>S</w:t>
            </w:r>
          </w:p>
        </w:tc>
        <w:tc>
          <w:tcPr>
            <w:tcW w:w="5632" w:type="dxa"/>
            <w:shd w:val="clear" w:color="auto" w:fill="FFC000"/>
          </w:tcPr>
          <w:p w14:paraId="3CFA4C11" w14:textId="63F70C1B" w:rsidR="00DE2C3A" w:rsidRPr="00CB1F98" w:rsidRDefault="00DE2C3A">
            <w:pPr>
              <w:rPr>
                <w:rFonts w:asciiTheme="majorBidi" w:hAnsiTheme="majorBidi" w:cstheme="majorBidi"/>
              </w:rPr>
            </w:pPr>
            <w:r w:rsidRPr="00CB1F98">
              <w:rPr>
                <w:rFonts w:asciiTheme="majorBidi" w:hAnsiTheme="majorBidi" w:cstheme="majorBidi"/>
              </w:rPr>
              <w:t xml:space="preserve">Recommandation </w:t>
            </w:r>
            <w:r w:rsidR="008217F5" w:rsidRPr="00CB1F98">
              <w:rPr>
                <w:rFonts w:asciiTheme="majorBidi" w:hAnsiTheme="majorBidi" w:cstheme="majorBidi"/>
              </w:rPr>
              <w:t>Suivi</w:t>
            </w:r>
          </w:p>
        </w:tc>
      </w:tr>
      <w:tr w:rsidR="008217F5" w:rsidRPr="00CB1F98" w14:paraId="6CF49C2C" w14:textId="77777777" w:rsidTr="00557BF1">
        <w:trPr>
          <w:trHeight w:val="268"/>
          <w:jc w:val="center"/>
        </w:trPr>
        <w:tc>
          <w:tcPr>
            <w:tcW w:w="1318" w:type="dxa"/>
            <w:shd w:val="clear" w:color="auto" w:fill="FFC000"/>
          </w:tcPr>
          <w:p w14:paraId="204DC0B6" w14:textId="5CCC877F" w:rsidR="008217F5" w:rsidRPr="00CB1F98" w:rsidRDefault="008217F5">
            <w:pPr>
              <w:rPr>
                <w:rFonts w:asciiTheme="majorBidi" w:hAnsiTheme="majorBidi" w:cstheme="majorBidi"/>
                <w:b/>
                <w:bCs/>
              </w:rPr>
            </w:pPr>
            <w:r w:rsidRPr="00CB1F98">
              <w:rPr>
                <w:rFonts w:asciiTheme="majorBidi" w:hAnsiTheme="majorBidi" w:cstheme="majorBidi"/>
                <w:b/>
                <w:bCs/>
              </w:rPr>
              <w:t>RP</w:t>
            </w:r>
          </w:p>
        </w:tc>
        <w:tc>
          <w:tcPr>
            <w:tcW w:w="5632" w:type="dxa"/>
            <w:shd w:val="clear" w:color="auto" w:fill="FFC000"/>
          </w:tcPr>
          <w:p w14:paraId="61E6C3DB" w14:textId="27E331A9" w:rsidR="008217F5" w:rsidRPr="00CB1F98" w:rsidRDefault="008217F5">
            <w:pPr>
              <w:rPr>
                <w:rFonts w:asciiTheme="majorBidi" w:hAnsiTheme="majorBidi" w:cstheme="majorBidi"/>
              </w:rPr>
            </w:pPr>
            <w:r w:rsidRPr="00CB1F98">
              <w:rPr>
                <w:rFonts w:asciiTheme="majorBidi" w:hAnsiTheme="majorBidi" w:cstheme="majorBidi"/>
              </w:rPr>
              <w:t>Recommandation Préventive</w:t>
            </w:r>
          </w:p>
        </w:tc>
      </w:tr>
      <w:tr w:rsidR="008217F5" w:rsidRPr="00CB1F98" w14:paraId="6D2A1995" w14:textId="77777777" w:rsidTr="00557BF1">
        <w:trPr>
          <w:trHeight w:val="289"/>
          <w:jc w:val="center"/>
        </w:trPr>
        <w:tc>
          <w:tcPr>
            <w:tcW w:w="1318" w:type="dxa"/>
            <w:shd w:val="clear" w:color="auto" w:fill="00B050"/>
          </w:tcPr>
          <w:p w14:paraId="7E41414F" w14:textId="41FA7B7F" w:rsidR="008217F5" w:rsidRPr="00CB1F98" w:rsidRDefault="008217F5">
            <w:pPr>
              <w:rPr>
                <w:rFonts w:asciiTheme="majorBidi" w:hAnsiTheme="majorBidi" w:cstheme="majorBidi"/>
                <w:b/>
                <w:bCs/>
              </w:rPr>
            </w:pPr>
            <w:r w:rsidRPr="00CB1F98">
              <w:rPr>
                <w:rFonts w:asciiTheme="majorBidi" w:hAnsiTheme="majorBidi" w:cstheme="majorBidi"/>
                <w:b/>
                <w:bCs/>
              </w:rPr>
              <w:t>1 2 3 …</w:t>
            </w:r>
          </w:p>
        </w:tc>
        <w:tc>
          <w:tcPr>
            <w:tcW w:w="5632" w:type="dxa"/>
            <w:shd w:val="clear" w:color="auto" w:fill="00B050"/>
          </w:tcPr>
          <w:p w14:paraId="28735FAC" w14:textId="6D23B24E" w:rsidR="008217F5" w:rsidRPr="00CB1F98" w:rsidRDefault="008217F5">
            <w:pPr>
              <w:rPr>
                <w:rFonts w:asciiTheme="majorBidi" w:hAnsiTheme="majorBidi" w:cstheme="majorBidi"/>
              </w:rPr>
            </w:pPr>
            <w:r w:rsidRPr="00CB1F98">
              <w:rPr>
                <w:rFonts w:asciiTheme="majorBidi" w:hAnsiTheme="majorBidi" w:cstheme="majorBidi"/>
              </w:rPr>
              <w:t>Numéro de Recommandation</w:t>
            </w:r>
          </w:p>
        </w:tc>
      </w:tr>
      <w:tr w:rsidR="008217F5" w:rsidRPr="00CB1F98" w14:paraId="71C83D60" w14:textId="77777777" w:rsidTr="00557BF1">
        <w:trPr>
          <w:trHeight w:val="268"/>
          <w:jc w:val="center"/>
        </w:trPr>
        <w:tc>
          <w:tcPr>
            <w:tcW w:w="1318" w:type="dxa"/>
            <w:shd w:val="clear" w:color="auto" w:fill="00B0F0"/>
          </w:tcPr>
          <w:p w14:paraId="74B8AA39" w14:textId="325A73FF" w:rsidR="008217F5" w:rsidRPr="00CB1F98" w:rsidRDefault="008217F5">
            <w:pPr>
              <w:rPr>
                <w:rFonts w:asciiTheme="majorBidi" w:hAnsiTheme="majorBidi" w:cstheme="majorBidi"/>
                <w:b/>
                <w:bCs/>
              </w:rPr>
            </w:pPr>
            <w:r w:rsidRPr="00CB1F98">
              <w:rPr>
                <w:rFonts w:asciiTheme="majorBidi" w:hAnsiTheme="majorBidi" w:cstheme="majorBidi"/>
                <w:b/>
                <w:bCs/>
              </w:rPr>
              <w:t>25</w:t>
            </w:r>
          </w:p>
        </w:tc>
        <w:tc>
          <w:tcPr>
            <w:tcW w:w="5632" w:type="dxa"/>
            <w:shd w:val="clear" w:color="auto" w:fill="00B0F0"/>
          </w:tcPr>
          <w:p w14:paraId="6B67377A" w14:textId="67C90446" w:rsidR="008217F5" w:rsidRPr="00CB1F98" w:rsidRDefault="008217F5">
            <w:pPr>
              <w:rPr>
                <w:rFonts w:asciiTheme="majorBidi" w:hAnsiTheme="majorBidi" w:cstheme="majorBidi"/>
              </w:rPr>
            </w:pPr>
            <w:r w:rsidRPr="00CB1F98">
              <w:rPr>
                <w:rFonts w:asciiTheme="majorBidi" w:hAnsiTheme="majorBidi" w:cstheme="majorBidi"/>
              </w:rPr>
              <w:t>Année de Publication 2025</w:t>
            </w:r>
          </w:p>
        </w:tc>
      </w:tr>
    </w:tbl>
    <w:p w14:paraId="52D17768" w14:textId="77777777" w:rsidR="00C7737C" w:rsidRPr="00CB1F98" w:rsidRDefault="008217F5" w:rsidP="008C3B6A">
      <w:pPr>
        <w:rPr>
          <w:rFonts w:asciiTheme="majorBidi" w:hAnsiTheme="majorBidi" w:cstheme="majorBidi"/>
          <w:i/>
          <w:iCs/>
        </w:rPr>
      </w:pPr>
      <w:r w:rsidRPr="00CB1F98">
        <w:rPr>
          <w:rFonts w:asciiTheme="majorBidi" w:hAnsiTheme="majorBidi" w:cstheme="majorBidi"/>
          <w:i/>
          <w:iCs/>
        </w:rPr>
        <w:t>Le Codage est un Référentiel Unique d’une Recommandation.</w:t>
      </w:r>
    </w:p>
    <w:p w14:paraId="199DB3BC" w14:textId="08482574" w:rsidR="008217F5" w:rsidRPr="00CB1F98" w:rsidRDefault="00987173" w:rsidP="008C3B6A">
      <w:pPr>
        <w:rPr>
          <w:rFonts w:asciiTheme="majorBidi" w:hAnsiTheme="majorBidi" w:cstheme="majorBidi"/>
          <w:i/>
          <w:iCs/>
        </w:rPr>
      </w:pPr>
      <w:r w:rsidRPr="00CB1F98">
        <w:rPr>
          <w:rFonts w:asciiTheme="majorBidi" w:hAnsiTheme="majorBidi" w:cstheme="majorBidi"/>
          <w:noProof/>
          <w:lang w:val="fr-FR" w:eastAsia="fr-FR"/>
        </w:rPr>
        <mc:AlternateContent>
          <mc:Choice Requires="wps">
            <w:drawing>
              <wp:anchor distT="0" distB="0" distL="114300" distR="114300" simplePos="0" relativeHeight="251665408" behindDoc="0" locked="0" layoutInCell="1" allowOverlap="1" wp14:anchorId="52140189" wp14:editId="774BC5C4">
                <wp:simplePos x="0" y="0"/>
                <wp:positionH relativeFrom="column">
                  <wp:posOffset>2157277</wp:posOffset>
                </wp:positionH>
                <wp:positionV relativeFrom="paragraph">
                  <wp:posOffset>233045</wp:posOffset>
                </wp:positionV>
                <wp:extent cx="2928257" cy="359229"/>
                <wp:effectExtent l="0" t="0" r="5715" b="0"/>
                <wp:wrapNone/>
                <wp:docPr id="362200168" name="Rectangle : coins arrondis 1"/>
                <wp:cNvGraphicFramePr/>
                <a:graphic xmlns:a="http://schemas.openxmlformats.org/drawingml/2006/main">
                  <a:graphicData uri="http://schemas.microsoft.com/office/word/2010/wordprocessingShape">
                    <wps:wsp>
                      <wps:cNvSpPr/>
                      <wps:spPr>
                        <a:xfrm>
                          <a:off x="0" y="0"/>
                          <a:ext cx="2928257" cy="359229"/>
                        </a:xfrm>
                        <a:prstGeom prst="roundRect">
                          <a:avLst/>
                        </a:prstGeom>
                        <a:gradFill flip="none" rotWithShape="1">
                          <a:gsLst>
                            <a:gs pos="0">
                              <a:schemeClr val="accent2">
                                <a:lumMod val="20000"/>
                                <a:lumOff val="80000"/>
                              </a:schemeClr>
                            </a:gs>
                            <a:gs pos="100000">
                              <a:schemeClr val="accent2">
                                <a:lumMod val="60000"/>
                                <a:lumOff val="40000"/>
                              </a:schemeClr>
                            </a:gs>
                            <a:gs pos="98000">
                              <a:schemeClr val="accent2">
                                <a:lumMod val="60000"/>
                                <a:lumOff val="40000"/>
                              </a:schemeClr>
                            </a:gs>
                            <a:gs pos="100000">
                              <a:schemeClr val="accent2">
                                <a:lumMod val="60000"/>
                                <a:lumOff val="40000"/>
                              </a:schemeClr>
                            </a:gs>
                          </a:gsLst>
                          <a:lin ang="54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982A240" w14:textId="69AC5E45" w:rsidR="004E4E1C" w:rsidRPr="00BD4EC5" w:rsidRDefault="004E4E1C" w:rsidP="002B3241">
                            <w:pPr>
                              <w:jc w:val="center"/>
                              <w:rPr>
                                <w:rFonts w:asciiTheme="majorBidi" w:hAnsiTheme="majorBidi" w:cstheme="majorBidi"/>
                                <w:b/>
                                <w:bCs/>
                                <w:color w:val="FFFF00"/>
                                <w:lang w:val="fr-FR"/>
                              </w:rPr>
                            </w:pPr>
                            <w:r w:rsidRPr="00BD4EC5">
                              <w:rPr>
                                <w:rFonts w:asciiTheme="majorBidi" w:hAnsiTheme="majorBidi" w:cstheme="majorBidi"/>
                                <w:b/>
                                <w:bCs/>
                                <w:color w:val="FF0000"/>
                              </w:rPr>
                              <w:t>Notation d’une Recommandation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140189" id="_x0000_s1029" style="position:absolute;margin-left:169.85pt;margin-top:18.35pt;width:230.55pt;height:28.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" fillcolor="#fae2d5 [661]" stroked="f" strokeweight="1.5pt">
                <v:fill color2="#f1a983 [1941]" rotate="t" colors="0 #fbe3d6;64225f #f2aa84;1 #f2aa84;1 #f2aa84" focus="100%" type="gradient"/>
                <v:stroke joinstyle="miter"/>
                <v:textbox>
                  <w:txbxContent>
                    <w:p w14:paraId="6982A240" w14:textId="69AC5E45" w:rsidR="004E4E1C" w:rsidRPr="00BD4EC5" w:rsidRDefault="004E4E1C" w:rsidP="002B3241">
                      <w:pPr>
                        <w:jc w:val="center"/>
                        <w:rPr>
                          <w:rFonts w:asciiTheme="majorBidi" w:hAnsiTheme="majorBidi" w:cstheme="majorBidi"/>
                          <w:b/>
                          <w:bCs/>
                          <w:color w:val="FFFF00"/>
                          <w:lang w:val="fr-FR"/>
                        </w:rPr>
                      </w:pPr>
                      <w:r w:rsidRPr="00BD4EC5">
                        <w:rPr>
                          <w:rFonts w:asciiTheme="majorBidi" w:hAnsiTheme="majorBidi" w:cstheme="majorBidi"/>
                          <w:b/>
                          <w:bCs/>
                          <w:color w:val="FF0000"/>
                        </w:rPr>
                        <w:t>Notation d’une Recommandation</w:t>
                      </w:r>
                    </w:p>
                  </w:txbxContent>
                </v:textbox>
              </v:roundrect>
            </w:pict>
          </mc:Fallback>
        </mc:AlternateContent>
      </w:r>
    </w:p>
    <w:p w14:paraId="088B6175" w14:textId="77777777" w:rsidR="008C3B6A" w:rsidRPr="00CB1F98" w:rsidRDefault="008C3B6A" w:rsidP="008C3B6A">
      <w:pPr>
        <w:rPr>
          <w:rFonts w:asciiTheme="majorBidi" w:hAnsiTheme="majorBidi" w:cstheme="majorBidi"/>
          <w:b/>
          <w:bCs/>
          <w:color w:val="FF0000"/>
        </w:rPr>
      </w:pPr>
    </w:p>
    <w:tbl>
      <w:tblPr>
        <w:tblStyle w:val="Grilledutableau"/>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129"/>
        <w:gridCol w:w="3261"/>
        <w:gridCol w:w="992"/>
        <w:gridCol w:w="3260"/>
      </w:tblGrid>
      <w:tr w:rsidR="008217F5" w:rsidRPr="00CB1F98" w14:paraId="4EB44AD3" w14:textId="77777777" w:rsidTr="002B3241">
        <w:trPr>
          <w:jc w:val="center"/>
        </w:trPr>
        <w:tc>
          <w:tcPr>
            <w:tcW w:w="1129" w:type="dxa"/>
            <w:shd w:val="clear" w:color="auto" w:fill="92D050"/>
          </w:tcPr>
          <w:p w14:paraId="2286ACAF" w14:textId="6F4EE11F" w:rsidR="008217F5" w:rsidRPr="00CB1F98" w:rsidRDefault="008217F5">
            <w:pPr>
              <w:rPr>
                <w:rFonts w:asciiTheme="majorBidi" w:hAnsiTheme="majorBidi" w:cstheme="majorBidi"/>
              </w:rPr>
            </w:pPr>
            <w:r w:rsidRPr="00CB1F98">
              <w:rPr>
                <w:rFonts w:asciiTheme="majorBidi" w:hAnsiTheme="majorBidi" w:cstheme="majorBidi"/>
              </w:rPr>
              <w:t>+++++</w:t>
            </w:r>
          </w:p>
        </w:tc>
        <w:tc>
          <w:tcPr>
            <w:tcW w:w="3261" w:type="dxa"/>
            <w:shd w:val="clear" w:color="auto" w:fill="92D050"/>
          </w:tcPr>
          <w:p w14:paraId="239B7890" w14:textId="5A3FEB05" w:rsidR="008217F5" w:rsidRPr="00CB1F98" w:rsidRDefault="008217F5" w:rsidP="008217F5">
            <w:pPr>
              <w:tabs>
                <w:tab w:val="left" w:pos="1642"/>
              </w:tabs>
              <w:rPr>
                <w:rFonts w:asciiTheme="majorBidi" w:hAnsiTheme="majorBidi" w:cstheme="majorBidi"/>
              </w:rPr>
            </w:pPr>
            <w:r w:rsidRPr="00CB1F98">
              <w:rPr>
                <w:rFonts w:asciiTheme="majorBidi" w:hAnsiTheme="majorBidi" w:cstheme="majorBidi"/>
              </w:rPr>
              <w:t>Obligation médic</w:t>
            </w:r>
            <w:r w:rsidR="00A13B52">
              <w:rPr>
                <w:rFonts w:asciiTheme="majorBidi" w:hAnsiTheme="majorBidi" w:cstheme="majorBidi"/>
              </w:rPr>
              <w:t>o</w:t>
            </w:r>
            <w:r w:rsidRPr="00CB1F98">
              <w:rPr>
                <w:rFonts w:asciiTheme="majorBidi" w:hAnsiTheme="majorBidi" w:cstheme="majorBidi"/>
              </w:rPr>
              <w:t>-Légale</w:t>
            </w:r>
          </w:p>
        </w:tc>
        <w:tc>
          <w:tcPr>
            <w:tcW w:w="992" w:type="dxa"/>
            <w:shd w:val="clear" w:color="auto" w:fill="FF0000"/>
          </w:tcPr>
          <w:p w14:paraId="1E6CEEA0" w14:textId="04100F95" w:rsidR="008217F5" w:rsidRPr="00CB1F98" w:rsidRDefault="008217F5">
            <w:pPr>
              <w:rPr>
                <w:rFonts w:asciiTheme="majorBidi" w:hAnsiTheme="majorBidi" w:cstheme="majorBidi"/>
              </w:rPr>
            </w:pPr>
            <w:r w:rsidRPr="00CB1F98">
              <w:rPr>
                <w:rFonts w:asciiTheme="majorBidi" w:hAnsiTheme="majorBidi" w:cstheme="majorBidi"/>
              </w:rPr>
              <w:t>-----</w:t>
            </w:r>
          </w:p>
        </w:tc>
        <w:tc>
          <w:tcPr>
            <w:tcW w:w="3260" w:type="dxa"/>
            <w:shd w:val="clear" w:color="auto" w:fill="FF0000"/>
          </w:tcPr>
          <w:p w14:paraId="540B4072" w14:textId="4A21B511" w:rsidR="008217F5" w:rsidRPr="00CB1F98" w:rsidRDefault="008217F5">
            <w:pPr>
              <w:rPr>
                <w:rFonts w:asciiTheme="majorBidi" w:hAnsiTheme="majorBidi" w:cstheme="majorBidi"/>
              </w:rPr>
            </w:pPr>
            <w:r w:rsidRPr="00CB1F98">
              <w:rPr>
                <w:rFonts w:asciiTheme="majorBidi" w:hAnsiTheme="majorBidi" w:cstheme="majorBidi"/>
              </w:rPr>
              <w:t>Faute médicaux-Légale</w:t>
            </w:r>
          </w:p>
        </w:tc>
      </w:tr>
      <w:tr w:rsidR="008217F5" w:rsidRPr="00CB1F98" w14:paraId="2D5407A5" w14:textId="77777777" w:rsidTr="002B3241">
        <w:trPr>
          <w:jc w:val="center"/>
        </w:trPr>
        <w:tc>
          <w:tcPr>
            <w:tcW w:w="1129" w:type="dxa"/>
            <w:shd w:val="clear" w:color="auto" w:fill="92D050"/>
          </w:tcPr>
          <w:p w14:paraId="75A772B1" w14:textId="7F161BC6" w:rsidR="008217F5" w:rsidRPr="00CB1F98" w:rsidRDefault="008217F5">
            <w:pPr>
              <w:rPr>
                <w:rFonts w:asciiTheme="majorBidi" w:hAnsiTheme="majorBidi" w:cstheme="majorBidi"/>
              </w:rPr>
            </w:pPr>
            <w:r w:rsidRPr="00CB1F98">
              <w:rPr>
                <w:rFonts w:asciiTheme="majorBidi" w:hAnsiTheme="majorBidi" w:cstheme="majorBidi"/>
              </w:rPr>
              <w:t>++++</w:t>
            </w:r>
          </w:p>
        </w:tc>
        <w:tc>
          <w:tcPr>
            <w:tcW w:w="3261" w:type="dxa"/>
            <w:shd w:val="clear" w:color="auto" w:fill="92D050"/>
          </w:tcPr>
          <w:p w14:paraId="33E7DBAD" w14:textId="38CE320F" w:rsidR="008217F5" w:rsidRPr="00CB1F98" w:rsidRDefault="008217F5">
            <w:pPr>
              <w:rPr>
                <w:rFonts w:asciiTheme="majorBidi" w:hAnsiTheme="majorBidi" w:cstheme="majorBidi"/>
              </w:rPr>
            </w:pPr>
            <w:r w:rsidRPr="00CB1F98">
              <w:rPr>
                <w:rFonts w:asciiTheme="majorBidi" w:hAnsiTheme="majorBidi" w:cstheme="majorBidi"/>
              </w:rPr>
              <w:t>Obligatoire</w:t>
            </w:r>
          </w:p>
        </w:tc>
        <w:tc>
          <w:tcPr>
            <w:tcW w:w="992" w:type="dxa"/>
            <w:shd w:val="clear" w:color="auto" w:fill="FF0000"/>
          </w:tcPr>
          <w:p w14:paraId="60E33A90" w14:textId="58B61787" w:rsidR="008217F5" w:rsidRPr="00CB1F98" w:rsidRDefault="008217F5">
            <w:pPr>
              <w:rPr>
                <w:rFonts w:asciiTheme="majorBidi" w:hAnsiTheme="majorBidi" w:cstheme="majorBidi"/>
              </w:rPr>
            </w:pPr>
            <w:r w:rsidRPr="00CB1F98">
              <w:rPr>
                <w:rFonts w:asciiTheme="majorBidi" w:hAnsiTheme="majorBidi" w:cstheme="majorBidi"/>
              </w:rPr>
              <w:t>----</w:t>
            </w:r>
          </w:p>
        </w:tc>
        <w:tc>
          <w:tcPr>
            <w:tcW w:w="3260" w:type="dxa"/>
            <w:shd w:val="clear" w:color="auto" w:fill="FF0000"/>
          </w:tcPr>
          <w:p w14:paraId="084A816E" w14:textId="02CBB224" w:rsidR="008217F5" w:rsidRPr="00CB1F98" w:rsidRDefault="008217F5">
            <w:pPr>
              <w:rPr>
                <w:rFonts w:asciiTheme="majorBidi" w:hAnsiTheme="majorBidi" w:cstheme="majorBidi"/>
              </w:rPr>
            </w:pPr>
            <w:r w:rsidRPr="00CB1F98">
              <w:rPr>
                <w:rFonts w:asciiTheme="majorBidi" w:hAnsiTheme="majorBidi" w:cstheme="majorBidi"/>
              </w:rPr>
              <w:t>À éviter ; contre indiqué</w:t>
            </w:r>
          </w:p>
        </w:tc>
      </w:tr>
      <w:tr w:rsidR="008217F5" w:rsidRPr="00CB1F98" w14:paraId="57DCFEAE" w14:textId="77777777" w:rsidTr="002B3241">
        <w:trPr>
          <w:jc w:val="center"/>
        </w:trPr>
        <w:tc>
          <w:tcPr>
            <w:tcW w:w="1129" w:type="dxa"/>
            <w:shd w:val="clear" w:color="auto" w:fill="92D050"/>
          </w:tcPr>
          <w:p w14:paraId="0BB5FEA4" w14:textId="6413D5C4" w:rsidR="008217F5" w:rsidRPr="00CB1F98" w:rsidRDefault="008217F5">
            <w:pPr>
              <w:rPr>
                <w:rFonts w:asciiTheme="majorBidi" w:hAnsiTheme="majorBidi" w:cstheme="majorBidi"/>
              </w:rPr>
            </w:pPr>
            <w:r w:rsidRPr="00CB1F98">
              <w:rPr>
                <w:rFonts w:asciiTheme="majorBidi" w:hAnsiTheme="majorBidi" w:cstheme="majorBidi"/>
              </w:rPr>
              <w:t>+++</w:t>
            </w:r>
          </w:p>
        </w:tc>
        <w:tc>
          <w:tcPr>
            <w:tcW w:w="3261" w:type="dxa"/>
            <w:shd w:val="clear" w:color="auto" w:fill="92D050"/>
          </w:tcPr>
          <w:p w14:paraId="5FF687CF" w14:textId="12342319" w:rsidR="008217F5" w:rsidRPr="00CB1F98" w:rsidRDefault="008217F5">
            <w:pPr>
              <w:rPr>
                <w:rFonts w:asciiTheme="majorBidi" w:hAnsiTheme="majorBidi" w:cstheme="majorBidi"/>
              </w:rPr>
            </w:pPr>
            <w:r w:rsidRPr="00CB1F98">
              <w:rPr>
                <w:rFonts w:asciiTheme="majorBidi" w:hAnsiTheme="majorBidi" w:cstheme="majorBidi"/>
              </w:rPr>
              <w:t>Fortement Recommandé</w:t>
            </w:r>
          </w:p>
        </w:tc>
        <w:tc>
          <w:tcPr>
            <w:tcW w:w="992" w:type="dxa"/>
            <w:shd w:val="clear" w:color="auto" w:fill="FF0000"/>
          </w:tcPr>
          <w:p w14:paraId="0FC4ECD0" w14:textId="42DA2561" w:rsidR="008217F5" w:rsidRPr="00CB1F98" w:rsidRDefault="008217F5">
            <w:pPr>
              <w:rPr>
                <w:rFonts w:asciiTheme="majorBidi" w:hAnsiTheme="majorBidi" w:cstheme="majorBidi"/>
              </w:rPr>
            </w:pPr>
            <w:r w:rsidRPr="00CB1F98">
              <w:rPr>
                <w:rFonts w:asciiTheme="majorBidi" w:hAnsiTheme="majorBidi" w:cstheme="majorBidi"/>
              </w:rPr>
              <w:t>---</w:t>
            </w:r>
          </w:p>
        </w:tc>
        <w:tc>
          <w:tcPr>
            <w:tcW w:w="3260" w:type="dxa"/>
            <w:shd w:val="clear" w:color="auto" w:fill="FF0000"/>
          </w:tcPr>
          <w:p w14:paraId="10BDAE86" w14:textId="6FD7C705" w:rsidR="008217F5" w:rsidRPr="00CB1F98" w:rsidRDefault="008217F5">
            <w:pPr>
              <w:rPr>
                <w:rFonts w:asciiTheme="majorBidi" w:hAnsiTheme="majorBidi" w:cstheme="majorBidi"/>
              </w:rPr>
            </w:pPr>
            <w:r w:rsidRPr="00CB1F98">
              <w:rPr>
                <w:rFonts w:asciiTheme="majorBidi" w:hAnsiTheme="majorBidi" w:cstheme="majorBidi"/>
              </w:rPr>
              <w:t>Déconseillé</w:t>
            </w:r>
          </w:p>
        </w:tc>
      </w:tr>
      <w:tr w:rsidR="008217F5" w:rsidRPr="00CB1F98" w14:paraId="61947461" w14:textId="77777777" w:rsidTr="002B3241">
        <w:trPr>
          <w:jc w:val="center"/>
        </w:trPr>
        <w:tc>
          <w:tcPr>
            <w:tcW w:w="1129" w:type="dxa"/>
            <w:shd w:val="clear" w:color="auto" w:fill="92D050"/>
          </w:tcPr>
          <w:p w14:paraId="5423354C" w14:textId="62A2932A" w:rsidR="008217F5" w:rsidRPr="00CB1F98" w:rsidRDefault="008217F5">
            <w:pPr>
              <w:rPr>
                <w:rFonts w:asciiTheme="majorBidi" w:hAnsiTheme="majorBidi" w:cstheme="majorBidi"/>
              </w:rPr>
            </w:pPr>
            <w:r w:rsidRPr="00CB1F98">
              <w:rPr>
                <w:rFonts w:asciiTheme="majorBidi" w:hAnsiTheme="majorBidi" w:cstheme="majorBidi"/>
              </w:rPr>
              <w:t>++</w:t>
            </w:r>
          </w:p>
        </w:tc>
        <w:tc>
          <w:tcPr>
            <w:tcW w:w="3261" w:type="dxa"/>
            <w:shd w:val="clear" w:color="auto" w:fill="92D050"/>
          </w:tcPr>
          <w:p w14:paraId="65C08783" w14:textId="4DD7C691" w:rsidR="008217F5" w:rsidRPr="00CB1F98" w:rsidRDefault="008217F5">
            <w:pPr>
              <w:rPr>
                <w:rFonts w:asciiTheme="majorBidi" w:hAnsiTheme="majorBidi" w:cstheme="majorBidi"/>
              </w:rPr>
            </w:pPr>
            <w:r w:rsidRPr="00CB1F98">
              <w:rPr>
                <w:rFonts w:asciiTheme="majorBidi" w:hAnsiTheme="majorBidi" w:cstheme="majorBidi"/>
              </w:rPr>
              <w:t>Recommandé</w:t>
            </w:r>
          </w:p>
        </w:tc>
        <w:tc>
          <w:tcPr>
            <w:tcW w:w="992" w:type="dxa"/>
            <w:shd w:val="clear" w:color="auto" w:fill="FF0000"/>
          </w:tcPr>
          <w:p w14:paraId="261BA3CD" w14:textId="303DC312" w:rsidR="008217F5" w:rsidRPr="00CB1F98" w:rsidRDefault="008217F5" w:rsidP="008217F5">
            <w:pPr>
              <w:rPr>
                <w:rFonts w:asciiTheme="majorBidi" w:hAnsiTheme="majorBidi" w:cstheme="majorBidi"/>
              </w:rPr>
            </w:pPr>
            <w:r w:rsidRPr="00CB1F98">
              <w:rPr>
                <w:rFonts w:asciiTheme="majorBidi" w:hAnsiTheme="majorBidi" w:cstheme="majorBidi"/>
              </w:rPr>
              <w:t>--</w:t>
            </w:r>
          </w:p>
        </w:tc>
        <w:tc>
          <w:tcPr>
            <w:tcW w:w="3260" w:type="dxa"/>
            <w:shd w:val="clear" w:color="auto" w:fill="FF0000"/>
          </w:tcPr>
          <w:p w14:paraId="0D67C8F1" w14:textId="263AED2D" w:rsidR="008217F5" w:rsidRPr="00CB1F98" w:rsidRDefault="008217F5">
            <w:pPr>
              <w:rPr>
                <w:rFonts w:asciiTheme="majorBidi" w:hAnsiTheme="majorBidi" w:cstheme="majorBidi"/>
              </w:rPr>
            </w:pPr>
            <w:r w:rsidRPr="00CB1F98">
              <w:rPr>
                <w:rFonts w:asciiTheme="majorBidi" w:hAnsiTheme="majorBidi" w:cstheme="majorBidi"/>
              </w:rPr>
              <w:t>Non Recommandé</w:t>
            </w:r>
          </w:p>
        </w:tc>
      </w:tr>
      <w:tr w:rsidR="008217F5" w:rsidRPr="00CB1F98" w14:paraId="3DAEF049" w14:textId="77777777" w:rsidTr="002B3241">
        <w:trPr>
          <w:jc w:val="center"/>
        </w:trPr>
        <w:tc>
          <w:tcPr>
            <w:tcW w:w="1129" w:type="dxa"/>
            <w:shd w:val="clear" w:color="auto" w:fill="92D050"/>
          </w:tcPr>
          <w:p w14:paraId="17419B3C" w14:textId="11F4977D" w:rsidR="008217F5" w:rsidRPr="00CB1F98" w:rsidRDefault="008217F5">
            <w:pPr>
              <w:rPr>
                <w:rFonts w:asciiTheme="majorBidi" w:hAnsiTheme="majorBidi" w:cstheme="majorBidi"/>
              </w:rPr>
            </w:pPr>
            <w:r w:rsidRPr="00CB1F98">
              <w:rPr>
                <w:rFonts w:asciiTheme="majorBidi" w:hAnsiTheme="majorBidi" w:cstheme="majorBidi"/>
              </w:rPr>
              <w:t>+</w:t>
            </w:r>
          </w:p>
        </w:tc>
        <w:tc>
          <w:tcPr>
            <w:tcW w:w="3261" w:type="dxa"/>
            <w:shd w:val="clear" w:color="auto" w:fill="92D050"/>
          </w:tcPr>
          <w:p w14:paraId="4AED1926" w14:textId="053EA4C6" w:rsidR="008217F5" w:rsidRPr="00CB1F98" w:rsidRDefault="008217F5">
            <w:pPr>
              <w:rPr>
                <w:rFonts w:asciiTheme="majorBidi" w:hAnsiTheme="majorBidi" w:cstheme="majorBidi"/>
              </w:rPr>
            </w:pPr>
            <w:r w:rsidRPr="00CB1F98">
              <w:rPr>
                <w:rFonts w:asciiTheme="majorBidi" w:hAnsiTheme="majorBidi" w:cstheme="majorBidi"/>
              </w:rPr>
              <w:t>Souhaitable</w:t>
            </w:r>
          </w:p>
        </w:tc>
        <w:tc>
          <w:tcPr>
            <w:tcW w:w="992" w:type="dxa"/>
            <w:shd w:val="clear" w:color="auto" w:fill="FF0000"/>
          </w:tcPr>
          <w:p w14:paraId="04EAA42B" w14:textId="77BAE0E1" w:rsidR="008217F5" w:rsidRPr="00CB1F98" w:rsidRDefault="008217F5">
            <w:pPr>
              <w:rPr>
                <w:rFonts w:asciiTheme="majorBidi" w:hAnsiTheme="majorBidi" w:cstheme="majorBidi"/>
              </w:rPr>
            </w:pPr>
            <w:r w:rsidRPr="00CB1F98">
              <w:rPr>
                <w:rFonts w:asciiTheme="majorBidi" w:hAnsiTheme="majorBidi" w:cstheme="majorBidi"/>
              </w:rPr>
              <w:t>-</w:t>
            </w:r>
          </w:p>
        </w:tc>
        <w:tc>
          <w:tcPr>
            <w:tcW w:w="3260" w:type="dxa"/>
            <w:shd w:val="clear" w:color="auto" w:fill="FF0000"/>
          </w:tcPr>
          <w:p w14:paraId="38A8C589" w14:textId="7A6FDE87" w:rsidR="008217F5" w:rsidRPr="00CB1F98" w:rsidRDefault="008217F5">
            <w:pPr>
              <w:rPr>
                <w:rFonts w:asciiTheme="majorBidi" w:hAnsiTheme="majorBidi" w:cstheme="majorBidi"/>
              </w:rPr>
            </w:pPr>
            <w:r w:rsidRPr="00CB1F98">
              <w:rPr>
                <w:rFonts w:asciiTheme="majorBidi" w:hAnsiTheme="majorBidi" w:cstheme="majorBidi"/>
              </w:rPr>
              <w:t>Pas nécessaire</w:t>
            </w:r>
          </w:p>
        </w:tc>
      </w:tr>
      <w:tr w:rsidR="008217F5" w:rsidRPr="00CB1F98" w14:paraId="0CAFD91D" w14:textId="77777777" w:rsidTr="002B3241">
        <w:trPr>
          <w:jc w:val="center"/>
        </w:trPr>
        <w:tc>
          <w:tcPr>
            <w:tcW w:w="1129" w:type="dxa"/>
            <w:shd w:val="clear" w:color="auto" w:fill="92D050"/>
          </w:tcPr>
          <w:p w14:paraId="7B450059" w14:textId="6F645918" w:rsidR="008217F5" w:rsidRPr="00CB1F98" w:rsidRDefault="008217F5">
            <w:pPr>
              <w:rPr>
                <w:rFonts w:asciiTheme="majorBidi" w:hAnsiTheme="majorBidi" w:cstheme="majorBidi"/>
              </w:rPr>
            </w:pPr>
            <w:r w:rsidRPr="00CB1F98">
              <w:rPr>
                <w:rFonts w:asciiTheme="majorBidi" w:hAnsiTheme="majorBidi" w:cstheme="majorBidi"/>
              </w:rPr>
              <w:t>0</w:t>
            </w:r>
          </w:p>
        </w:tc>
        <w:tc>
          <w:tcPr>
            <w:tcW w:w="3261" w:type="dxa"/>
            <w:shd w:val="clear" w:color="auto" w:fill="92D050"/>
          </w:tcPr>
          <w:p w14:paraId="212B62C0" w14:textId="47314DA5" w:rsidR="008217F5" w:rsidRPr="00CB1F98" w:rsidRDefault="008217F5">
            <w:pPr>
              <w:rPr>
                <w:rFonts w:asciiTheme="majorBidi" w:hAnsiTheme="majorBidi" w:cstheme="majorBidi"/>
              </w:rPr>
            </w:pPr>
            <w:r w:rsidRPr="00CB1F98">
              <w:rPr>
                <w:rFonts w:asciiTheme="majorBidi" w:hAnsiTheme="majorBidi" w:cstheme="majorBidi"/>
              </w:rPr>
              <w:t>Pas de consensus</w:t>
            </w:r>
          </w:p>
        </w:tc>
        <w:tc>
          <w:tcPr>
            <w:tcW w:w="992" w:type="dxa"/>
            <w:shd w:val="clear" w:color="auto" w:fill="FF0000"/>
          </w:tcPr>
          <w:p w14:paraId="18782284" w14:textId="729B13CF" w:rsidR="008217F5" w:rsidRPr="00CB1F98" w:rsidRDefault="008217F5">
            <w:pPr>
              <w:rPr>
                <w:rFonts w:asciiTheme="majorBidi" w:hAnsiTheme="majorBidi" w:cstheme="majorBidi"/>
              </w:rPr>
            </w:pPr>
            <w:r w:rsidRPr="00CB1F98">
              <w:rPr>
                <w:rFonts w:asciiTheme="majorBidi" w:hAnsiTheme="majorBidi" w:cstheme="majorBidi"/>
              </w:rPr>
              <w:t>0</w:t>
            </w:r>
          </w:p>
        </w:tc>
        <w:tc>
          <w:tcPr>
            <w:tcW w:w="3260" w:type="dxa"/>
            <w:shd w:val="clear" w:color="auto" w:fill="FF0000"/>
          </w:tcPr>
          <w:p w14:paraId="53D0CF5C" w14:textId="16707090" w:rsidR="008217F5" w:rsidRPr="00CB1F98" w:rsidRDefault="008217F5">
            <w:pPr>
              <w:rPr>
                <w:rFonts w:asciiTheme="majorBidi" w:hAnsiTheme="majorBidi" w:cstheme="majorBidi"/>
              </w:rPr>
            </w:pPr>
            <w:r w:rsidRPr="00CB1F98">
              <w:rPr>
                <w:rFonts w:asciiTheme="majorBidi" w:hAnsiTheme="majorBidi" w:cstheme="majorBidi"/>
              </w:rPr>
              <w:t>Discutable</w:t>
            </w:r>
          </w:p>
        </w:tc>
      </w:tr>
    </w:tbl>
    <w:p w14:paraId="1648EDB3" w14:textId="77777777" w:rsidR="001361D5" w:rsidRPr="00CB1F98" w:rsidRDefault="001361D5">
      <w:pPr>
        <w:rPr>
          <w:rFonts w:asciiTheme="majorBidi" w:hAnsiTheme="majorBidi" w:cstheme="majorBidi"/>
        </w:rPr>
      </w:pPr>
      <w:r w:rsidRPr="00CB1F98">
        <w:rPr>
          <w:rFonts w:asciiTheme="majorBidi" w:hAnsiTheme="majorBidi" w:cstheme="majorBidi"/>
        </w:rPr>
        <w:br w:type="page"/>
      </w:r>
    </w:p>
    <w:p w14:paraId="3858FA0C" w14:textId="53F6C605" w:rsidR="00987173" w:rsidRPr="00CB1F98" w:rsidRDefault="00987173" w:rsidP="001361D5">
      <w:pPr>
        <w:jc w:val="center"/>
        <w:rPr>
          <w:rFonts w:asciiTheme="majorBidi" w:hAnsiTheme="majorBidi" w:cstheme="majorBidi"/>
        </w:rPr>
      </w:pPr>
      <w:r w:rsidRPr="00CB1F98">
        <w:rPr>
          <w:rFonts w:asciiTheme="majorBidi" w:hAnsiTheme="majorBidi" w:cstheme="majorBidi"/>
          <w:noProof/>
          <w:lang w:val="fr-FR" w:eastAsia="fr-FR"/>
        </w:rPr>
        <w:lastRenderedPageBreak/>
        <mc:AlternateContent>
          <mc:Choice Requires="wps">
            <w:drawing>
              <wp:anchor distT="0" distB="0" distL="114300" distR="114300" simplePos="0" relativeHeight="251667456" behindDoc="0" locked="0" layoutInCell="1" allowOverlap="1" wp14:anchorId="1358846C" wp14:editId="04414274">
                <wp:simplePos x="0" y="0"/>
                <wp:positionH relativeFrom="column">
                  <wp:posOffset>2194560</wp:posOffset>
                </wp:positionH>
                <wp:positionV relativeFrom="paragraph">
                  <wp:posOffset>309245</wp:posOffset>
                </wp:positionV>
                <wp:extent cx="2542032" cy="324757"/>
                <wp:effectExtent l="0" t="0" r="0" b="5715"/>
                <wp:wrapNone/>
                <wp:docPr id="62267410" name="Rectangle : coins arrondis 1"/>
                <wp:cNvGraphicFramePr/>
                <a:graphic xmlns:a="http://schemas.openxmlformats.org/drawingml/2006/main">
                  <a:graphicData uri="http://schemas.microsoft.com/office/word/2010/wordprocessingShape">
                    <wps:wsp>
                      <wps:cNvSpPr/>
                      <wps:spPr>
                        <a:xfrm>
                          <a:off x="0" y="0"/>
                          <a:ext cx="2542032" cy="324757"/>
                        </a:xfrm>
                        <a:prstGeom prst="roundRect">
                          <a:avLst/>
                        </a:prstGeom>
                        <a:gradFill flip="none" rotWithShape="1">
                          <a:gsLst>
                            <a:gs pos="0">
                              <a:schemeClr val="accent1">
                                <a:lumMod val="20000"/>
                                <a:lumOff val="80000"/>
                              </a:schemeClr>
                            </a:gs>
                            <a:gs pos="34000">
                              <a:schemeClr val="accent1">
                                <a:lumMod val="55978"/>
                                <a:lumOff val="44022"/>
                              </a:schemeClr>
                            </a:gs>
                            <a:gs pos="83000">
                              <a:schemeClr val="tx2">
                                <a:lumMod val="75000"/>
                                <a:lumOff val="25000"/>
                              </a:schemeClr>
                            </a:gs>
                            <a:gs pos="71000">
                              <a:schemeClr val="tx2">
                                <a:lumMod val="50000"/>
                                <a:lumOff val="50000"/>
                              </a:schemeClr>
                            </a:gs>
                          </a:gsLst>
                          <a:lin ang="54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5186A16" w14:textId="14E923A9" w:rsidR="004E4E1C" w:rsidRPr="00BD4EC5" w:rsidRDefault="004E4E1C" w:rsidP="00987173">
                            <w:pPr>
                              <w:jc w:val="center"/>
                              <w:rPr>
                                <w:rFonts w:asciiTheme="majorBidi" w:hAnsiTheme="majorBidi" w:cstheme="majorBidi"/>
                                <w:b/>
                                <w:bCs/>
                                <w:color w:val="FFFF00"/>
                                <w:sz w:val="28"/>
                                <w:szCs w:val="28"/>
                              </w:rPr>
                            </w:pPr>
                            <w:r w:rsidRPr="00BD4EC5">
                              <w:rPr>
                                <w:rFonts w:asciiTheme="majorBidi" w:hAnsiTheme="majorBidi" w:cstheme="majorBidi"/>
                                <w:b/>
                                <w:bCs/>
                                <w:color w:val="FFFF00"/>
                                <w:sz w:val="28"/>
                                <w:szCs w:val="28"/>
                              </w:rPr>
                              <w:t>R_Diagnosti</w:t>
                            </w:r>
                            <w:r>
                              <w:rPr>
                                <w:rFonts w:asciiTheme="majorBidi" w:hAnsiTheme="majorBidi" w:cstheme="majorBidi"/>
                                <w:b/>
                                <w:bCs/>
                                <w:color w:val="FFFF00"/>
                                <w:sz w:val="28"/>
                                <w:szCs w:val="28"/>
                              </w:rPr>
                              <w:t>que</w:t>
                            </w:r>
                          </w:p>
                          <w:p w14:paraId="20306E02" w14:textId="548D8AF3" w:rsidR="004E4E1C" w:rsidRPr="00BD4EC5" w:rsidRDefault="004E4E1C" w:rsidP="00987173">
                            <w:pPr>
                              <w:jc w:val="center"/>
                              <w:rPr>
                                <w:rFonts w:asciiTheme="majorBidi" w:hAnsiTheme="majorBidi" w:cstheme="majorBidi"/>
                                <w:b/>
                                <w:bCs/>
                                <w:color w:val="FFFF00"/>
                                <w:lang w:val="fr-F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358846C" id="_x0000_s1030" style="position:absolute;left:0;text-align:left;margin-left:172.8pt;margin-top:24.35pt;width:200.15pt;height:25.5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" fillcolor="#c1e4f5 [660]" stroked="f" strokeweight="1.5pt">
                <v:fill color2="#215e99 [2431]" rotate="t" colors="0 #c1e5f5;22282f #52b6e3;46531f #4e95d9;54395f #215f9a" focus="100%" type="gradient"/>
                <v:stroke joinstyle="miter"/>
                <v:textbox>
                  <w:txbxContent>
                    <w:p w14:paraId="55186A16" w14:textId="14E923A9" w:rsidR="004E4E1C" w:rsidRPr="00BD4EC5" w:rsidRDefault="004E4E1C" w:rsidP="00987173">
                      <w:pPr>
                        <w:jc w:val="center"/>
                        <w:rPr>
                          <w:rFonts w:asciiTheme="majorBidi" w:hAnsiTheme="majorBidi" w:cstheme="majorBidi"/>
                          <w:b/>
                          <w:bCs/>
                          <w:color w:val="FFFF00"/>
                          <w:sz w:val="28"/>
                          <w:szCs w:val="28"/>
                        </w:rPr>
                      </w:pPr>
                      <w:r w:rsidRPr="00BD4EC5">
                        <w:rPr>
                          <w:rFonts w:asciiTheme="majorBidi" w:hAnsiTheme="majorBidi" w:cstheme="majorBidi"/>
                          <w:b/>
                          <w:bCs/>
                          <w:color w:val="FFFF00"/>
                          <w:sz w:val="28"/>
                          <w:szCs w:val="28"/>
                        </w:rPr>
                        <w:t>R_Diagnosti</w:t>
                      </w:r>
                      <w:r>
                        <w:rPr>
                          <w:rFonts w:asciiTheme="majorBidi" w:hAnsiTheme="majorBidi" w:cstheme="majorBidi"/>
                          <w:b/>
                          <w:bCs/>
                          <w:color w:val="FFFF00"/>
                          <w:sz w:val="28"/>
                          <w:szCs w:val="28"/>
                        </w:rPr>
                        <w:t>que</w:t>
                      </w:r>
                    </w:p>
                    <w:p w14:paraId="20306E02" w14:textId="548D8AF3" w:rsidR="004E4E1C" w:rsidRPr="00BD4EC5" w:rsidRDefault="004E4E1C" w:rsidP="00987173">
                      <w:pPr>
                        <w:jc w:val="center"/>
                        <w:rPr>
                          <w:rFonts w:asciiTheme="majorBidi" w:hAnsiTheme="majorBidi" w:cstheme="majorBidi"/>
                          <w:b/>
                          <w:bCs/>
                          <w:color w:val="FFFF00"/>
                          <w:lang w:val="fr-FR"/>
                        </w:rPr>
                      </w:pPr>
                    </w:p>
                  </w:txbxContent>
                </v:textbox>
              </v:roundrect>
            </w:pict>
          </mc:Fallback>
        </mc:AlternateContent>
      </w:r>
    </w:p>
    <w:p w14:paraId="4456CCA2" w14:textId="36CF9C51" w:rsidR="00987173" w:rsidRPr="00CB1F98" w:rsidRDefault="00987173" w:rsidP="00480D38">
      <w:pPr>
        <w:rPr>
          <w:rFonts w:asciiTheme="majorBidi" w:hAnsiTheme="majorBidi" w:cstheme="majorBidi"/>
        </w:rPr>
      </w:pPr>
    </w:p>
    <w:p w14:paraId="115F03DB" w14:textId="4D83CA5A" w:rsidR="00987173" w:rsidRPr="00CB1F98" w:rsidRDefault="00987173" w:rsidP="001361D5">
      <w:pPr>
        <w:jc w:val="center"/>
        <w:rPr>
          <w:rFonts w:asciiTheme="majorBidi" w:hAnsiTheme="majorBidi" w:cstheme="majorBidi"/>
        </w:rPr>
      </w:pPr>
    </w:p>
    <w:tbl>
      <w:tblPr>
        <w:tblStyle w:val="Grilledutableau"/>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778"/>
        <w:gridCol w:w="7727"/>
        <w:gridCol w:w="961"/>
      </w:tblGrid>
      <w:tr w:rsidR="007B7D30" w:rsidRPr="00CB1F98" w14:paraId="7F7CCB34" w14:textId="77777777" w:rsidTr="003C1E15">
        <w:trPr>
          <w:jc w:val="center"/>
        </w:trPr>
        <w:tc>
          <w:tcPr>
            <w:tcW w:w="1778" w:type="dxa"/>
            <w:shd w:val="clear" w:color="auto" w:fill="4C94D8" w:themeFill="text2" w:themeFillTint="80"/>
          </w:tcPr>
          <w:p w14:paraId="06E99DC5" w14:textId="07A362D9" w:rsidR="001361D5" w:rsidRPr="00557BF1" w:rsidRDefault="001361D5" w:rsidP="00FA7476">
            <w:pPr>
              <w:jc w:val="center"/>
              <w:rPr>
                <w:rFonts w:asciiTheme="majorBidi" w:hAnsiTheme="majorBidi" w:cstheme="majorBidi"/>
                <w:b/>
                <w:bCs/>
                <w:sz w:val="20"/>
                <w:szCs w:val="20"/>
              </w:rPr>
            </w:pPr>
            <w:r w:rsidRPr="00557BF1">
              <w:rPr>
                <w:rFonts w:asciiTheme="majorBidi" w:hAnsiTheme="majorBidi" w:cstheme="majorBidi"/>
                <w:b/>
                <w:bCs/>
              </w:rPr>
              <w:t>Code</w:t>
            </w:r>
          </w:p>
        </w:tc>
        <w:tc>
          <w:tcPr>
            <w:tcW w:w="7727" w:type="dxa"/>
            <w:shd w:val="clear" w:color="auto" w:fill="4C94D8" w:themeFill="text2" w:themeFillTint="80"/>
          </w:tcPr>
          <w:p w14:paraId="4B56353B" w14:textId="6D9E4784" w:rsidR="001361D5" w:rsidRPr="00CB1F98" w:rsidRDefault="001361D5" w:rsidP="00FA7476">
            <w:pPr>
              <w:jc w:val="center"/>
              <w:rPr>
                <w:rFonts w:asciiTheme="majorBidi" w:hAnsiTheme="majorBidi" w:cstheme="majorBidi"/>
                <w:b/>
                <w:bCs/>
                <w:sz w:val="26"/>
                <w:szCs w:val="26"/>
              </w:rPr>
            </w:pPr>
            <w:r w:rsidRPr="00557BF1">
              <w:rPr>
                <w:rFonts w:asciiTheme="majorBidi" w:hAnsiTheme="majorBidi" w:cstheme="majorBidi"/>
                <w:b/>
                <w:bCs/>
              </w:rPr>
              <w:t>Recommandation</w:t>
            </w:r>
          </w:p>
        </w:tc>
        <w:tc>
          <w:tcPr>
            <w:tcW w:w="961" w:type="dxa"/>
            <w:shd w:val="clear" w:color="auto" w:fill="4C94D8" w:themeFill="text2" w:themeFillTint="80"/>
            <w:vAlign w:val="center"/>
          </w:tcPr>
          <w:p w14:paraId="4544E7C8" w14:textId="52DEADF8" w:rsidR="001361D5" w:rsidRPr="00CB1F98" w:rsidRDefault="001361D5" w:rsidP="00557BF1">
            <w:pPr>
              <w:jc w:val="center"/>
              <w:rPr>
                <w:rFonts w:asciiTheme="majorBidi" w:hAnsiTheme="majorBidi" w:cstheme="majorBidi"/>
                <w:b/>
                <w:bCs/>
                <w:sz w:val="26"/>
                <w:szCs w:val="26"/>
              </w:rPr>
            </w:pPr>
            <w:r w:rsidRPr="00557BF1">
              <w:rPr>
                <w:rFonts w:asciiTheme="majorBidi" w:hAnsiTheme="majorBidi" w:cstheme="majorBidi"/>
                <w:b/>
                <w:bCs/>
                <w:sz w:val="20"/>
                <w:szCs w:val="20"/>
              </w:rPr>
              <w:t>Notation</w:t>
            </w:r>
          </w:p>
        </w:tc>
      </w:tr>
      <w:tr w:rsidR="007B7D30" w:rsidRPr="00CB1F98" w14:paraId="680C5AAB" w14:textId="77777777" w:rsidTr="003C1E15">
        <w:trPr>
          <w:jc w:val="center"/>
        </w:trPr>
        <w:tc>
          <w:tcPr>
            <w:tcW w:w="1778" w:type="dxa"/>
            <w:shd w:val="clear" w:color="auto" w:fill="A5C9EB" w:themeFill="text2" w:themeFillTint="40"/>
          </w:tcPr>
          <w:p w14:paraId="718C8B24" w14:textId="3951453E" w:rsidR="00AC5D63" w:rsidRPr="00557BF1" w:rsidRDefault="00BA44E5" w:rsidP="0041508F">
            <w:pPr>
              <w:rPr>
                <w:rFonts w:asciiTheme="majorBidi" w:hAnsiTheme="majorBidi" w:cstheme="majorBidi"/>
                <w:sz w:val="20"/>
                <w:szCs w:val="20"/>
              </w:rPr>
            </w:pPr>
            <w:r>
              <w:rPr>
                <w:rFonts w:asciiTheme="majorBidi" w:hAnsiTheme="majorBidi" w:cstheme="majorBidi"/>
                <w:sz w:val="20"/>
                <w:szCs w:val="20"/>
              </w:rPr>
              <w:fldChar w:fldCharType="begin">
                <w:ffData>
                  <w:name w:val="Texte20"/>
                  <w:enabled/>
                  <w:calcOnExit w:val="0"/>
                  <w:textInput/>
                </w:ffData>
              </w:fldChar>
            </w:r>
            <w:bookmarkStart w:id="4" w:name="Texte20"/>
            <w:r>
              <w:rPr>
                <w:rFonts w:asciiTheme="majorBidi" w:hAnsiTheme="majorBidi" w:cstheme="majorBidi"/>
                <w:sz w:val="20"/>
                <w:szCs w:val="20"/>
              </w:rPr>
              <w:instrText xml:space="preserve"> FORMTEXT </w:instrText>
            </w:r>
            <w:r>
              <w:rPr>
                <w:rFonts w:asciiTheme="majorBidi" w:hAnsiTheme="majorBidi" w:cstheme="majorBidi"/>
                <w:sz w:val="20"/>
                <w:szCs w:val="20"/>
              </w:rPr>
            </w:r>
            <w:r>
              <w:rPr>
                <w:rFonts w:asciiTheme="majorBidi" w:hAnsiTheme="majorBidi" w:cstheme="majorBidi"/>
                <w:sz w:val="20"/>
                <w:szCs w:val="20"/>
              </w:rPr>
              <w:fldChar w:fldCharType="separate"/>
            </w:r>
            <w:r w:rsidR="0041508F" w:rsidRPr="0041508F">
              <w:rPr>
                <w:rFonts w:asciiTheme="majorBidi" w:hAnsiTheme="majorBidi" w:cstheme="majorBidi"/>
                <w:noProof/>
                <w:sz w:val="20"/>
                <w:szCs w:val="20"/>
              </w:rPr>
              <w:t>M35.2</w:t>
            </w:r>
            <w:r>
              <w:rPr>
                <w:rFonts w:asciiTheme="majorBidi" w:hAnsiTheme="majorBidi" w:cstheme="majorBidi"/>
                <w:sz w:val="20"/>
                <w:szCs w:val="20"/>
              </w:rPr>
              <w:fldChar w:fldCharType="end"/>
            </w:r>
            <w:bookmarkEnd w:id="4"/>
            <w:r w:rsidR="00AC5D63" w:rsidRPr="00557BF1">
              <w:rPr>
                <w:rFonts w:asciiTheme="majorBidi" w:hAnsiTheme="majorBidi" w:cstheme="majorBidi"/>
                <w:sz w:val="20"/>
                <w:szCs w:val="20"/>
              </w:rPr>
              <w:t>_RD1_25</w:t>
            </w:r>
          </w:p>
        </w:tc>
        <w:tc>
          <w:tcPr>
            <w:tcW w:w="7727" w:type="dxa"/>
          </w:tcPr>
          <w:p w14:paraId="37C2CAA8" w14:textId="1AA15C5E" w:rsidR="00AC5D63" w:rsidRPr="00F77449" w:rsidRDefault="006A1398" w:rsidP="00F77449">
            <w:pPr>
              <w:spacing w:before="40" w:after="40"/>
              <w:rPr>
                <w:rFonts w:ascii="Calibri" w:hAnsi="Calibri" w:cs="Calibri"/>
              </w:rPr>
            </w:pPr>
            <w:r w:rsidRPr="006A1398">
              <w:rPr>
                <w:rFonts w:ascii="Calibri" w:hAnsi="Calibri" w:cs="Calibri"/>
                <w:b/>
                <w:bCs/>
              </w:rPr>
              <w:t>La maladie de Behçet</w:t>
            </w:r>
            <w:r w:rsidRPr="006A1398">
              <w:rPr>
                <w:rFonts w:ascii="Calibri" w:hAnsi="Calibri" w:cs="Calibri"/>
              </w:rPr>
              <w:t xml:space="preserve"> est une vascularite systémique idiopathique, actuellement classée parmi les vascularites primitives non nécrosantes. Elle se manifeste typiquement par </w:t>
            </w:r>
            <w:r w:rsidRPr="006A1398">
              <w:rPr>
                <w:rFonts w:ascii="Calibri" w:hAnsi="Calibri" w:cs="Calibri"/>
                <w:b/>
                <w:bCs/>
              </w:rPr>
              <w:t>une triade associant uvéite</w:t>
            </w:r>
            <w:r w:rsidRPr="006A1398">
              <w:rPr>
                <w:rFonts w:ascii="Calibri" w:hAnsi="Calibri" w:cs="Calibri"/>
              </w:rPr>
              <w:t xml:space="preserve">, aphtoses orales et génitales, mais peut toucher pratiquement tous les organes. Son évolution est chronique, marquée par une alternance de poussées inflammatoires et de phases de rémission spontanée, avec un risque de complications sévères pouvant compromettre </w:t>
            </w:r>
            <w:r w:rsidRPr="006A1398">
              <w:rPr>
                <w:rFonts w:ascii="Calibri" w:hAnsi="Calibri" w:cs="Calibri"/>
                <w:b/>
                <w:bCs/>
              </w:rPr>
              <w:t>le pronostic fonctionnel et vital.</w:t>
            </w:r>
          </w:p>
        </w:tc>
        <w:tc>
          <w:tcPr>
            <w:tcW w:w="961" w:type="dxa"/>
            <w:shd w:val="clear" w:color="auto" w:fill="A5C9EB" w:themeFill="text2" w:themeFillTint="40"/>
          </w:tcPr>
          <w:p w14:paraId="46E55C22" w14:textId="63143EF5" w:rsidR="00AC5D63" w:rsidRPr="00CB1F98" w:rsidRDefault="00BA44E5" w:rsidP="0041508F">
            <w:pPr>
              <w:rPr>
                <w:rFonts w:asciiTheme="majorBidi" w:hAnsiTheme="majorBidi" w:cstheme="majorBidi"/>
                <w:sz w:val="26"/>
                <w:szCs w:val="26"/>
              </w:rPr>
            </w:pPr>
            <w:r>
              <w:rPr>
                <w:rFonts w:asciiTheme="majorBidi" w:hAnsiTheme="majorBidi" w:cstheme="majorBidi"/>
                <w:sz w:val="26"/>
                <w:szCs w:val="26"/>
              </w:rPr>
              <w:fldChar w:fldCharType="begin">
                <w:ffData>
                  <w:name w:val="Texte14"/>
                  <w:enabled/>
                  <w:calcOnExit w:val="0"/>
                  <w:textInput/>
                </w:ffData>
              </w:fldChar>
            </w:r>
            <w:bookmarkStart w:id="5" w:name="Texte14"/>
            <w:r>
              <w:rPr>
                <w:rFonts w:asciiTheme="majorBidi" w:hAnsiTheme="majorBidi" w:cstheme="majorBidi"/>
                <w:sz w:val="26"/>
                <w:szCs w:val="26"/>
              </w:rPr>
              <w:instrText xml:space="preserve"> FORMTEXT </w:instrText>
            </w:r>
            <w:r>
              <w:rPr>
                <w:rFonts w:asciiTheme="majorBidi" w:hAnsiTheme="majorBidi" w:cstheme="majorBidi"/>
                <w:sz w:val="26"/>
                <w:szCs w:val="26"/>
              </w:rPr>
            </w:r>
            <w:r>
              <w:rPr>
                <w:rFonts w:asciiTheme="majorBidi" w:hAnsiTheme="majorBidi" w:cstheme="majorBidi"/>
                <w:sz w:val="26"/>
                <w:szCs w:val="26"/>
              </w:rPr>
              <w:fldChar w:fldCharType="separate"/>
            </w:r>
            <w:r w:rsidR="0041508F">
              <w:rPr>
                <w:rFonts w:asciiTheme="majorBidi" w:hAnsiTheme="majorBidi" w:cstheme="majorBidi"/>
                <w:noProof/>
                <w:sz w:val="26"/>
                <w:szCs w:val="26"/>
              </w:rPr>
              <w:t>++++</w:t>
            </w:r>
            <w:r>
              <w:rPr>
                <w:rFonts w:asciiTheme="majorBidi" w:hAnsiTheme="majorBidi" w:cstheme="majorBidi"/>
                <w:sz w:val="26"/>
                <w:szCs w:val="26"/>
              </w:rPr>
              <w:fldChar w:fldCharType="end"/>
            </w:r>
            <w:bookmarkEnd w:id="5"/>
          </w:p>
        </w:tc>
      </w:tr>
      <w:tr w:rsidR="007B7D30" w:rsidRPr="00CB1F98" w14:paraId="4B6B615C" w14:textId="77777777" w:rsidTr="003C1E15">
        <w:trPr>
          <w:jc w:val="center"/>
        </w:trPr>
        <w:tc>
          <w:tcPr>
            <w:tcW w:w="1778" w:type="dxa"/>
            <w:shd w:val="clear" w:color="auto" w:fill="A5C9EB" w:themeFill="text2" w:themeFillTint="40"/>
          </w:tcPr>
          <w:p w14:paraId="3CFF358D" w14:textId="0C6AB083" w:rsidR="00AC5D63" w:rsidRPr="00557BF1" w:rsidRDefault="00AC5D63" w:rsidP="00557BF1">
            <w:pPr>
              <w:jc w:val="right"/>
              <w:rPr>
                <w:rFonts w:asciiTheme="majorBidi" w:hAnsiTheme="majorBidi" w:cstheme="majorBidi"/>
                <w:i/>
                <w:iCs/>
                <w:sz w:val="20"/>
                <w:szCs w:val="20"/>
              </w:rPr>
            </w:pPr>
            <w:r w:rsidRPr="00557BF1">
              <w:rPr>
                <w:rFonts w:asciiTheme="majorBidi" w:hAnsiTheme="majorBidi" w:cstheme="majorBidi"/>
                <w:i/>
                <w:iCs/>
                <w:sz w:val="20"/>
                <w:szCs w:val="20"/>
              </w:rPr>
              <w:t>Évaluation</w:t>
            </w:r>
          </w:p>
        </w:tc>
        <w:tc>
          <w:tcPr>
            <w:tcW w:w="7727" w:type="dxa"/>
          </w:tcPr>
          <w:p w14:paraId="25B63D7D" w14:textId="6A7563A9" w:rsidR="00AC5D63" w:rsidRPr="00E36520" w:rsidRDefault="00AC5D63" w:rsidP="00AC5D63">
            <w:pPr>
              <w:spacing w:before="40" w:after="40"/>
              <w:rPr>
                <w:rFonts w:asciiTheme="majorBidi" w:hAnsiTheme="majorBidi" w:cstheme="majorBidi"/>
              </w:rPr>
            </w:pPr>
          </w:p>
        </w:tc>
        <w:tc>
          <w:tcPr>
            <w:tcW w:w="961" w:type="dxa"/>
            <w:shd w:val="clear" w:color="auto" w:fill="A5C9EB" w:themeFill="text2" w:themeFillTint="40"/>
          </w:tcPr>
          <w:p w14:paraId="5B61A107" w14:textId="797A78B3" w:rsidR="00AC5D63" w:rsidRPr="00CB1F98" w:rsidRDefault="00AC5D63" w:rsidP="00557BF1">
            <w:pPr>
              <w:jc w:val="center"/>
              <w:rPr>
                <w:rFonts w:asciiTheme="majorBidi" w:hAnsiTheme="majorBidi" w:cstheme="majorBidi"/>
                <w:sz w:val="26"/>
                <w:szCs w:val="26"/>
              </w:rPr>
            </w:pPr>
          </w:p>
        </w:tc>
      </w:tr>
      <w:tr w:rsidR="006A1398" w:rsidRPr="00CB1F98" w14:paraId="73AA3E7C" w14:textId="77777777" w:rsidTr="003C1E15">
        <w:trPr>
          <w:jc w:val="center"/>
        </w:trPr>
        <w:tc>
          <w:tcPr>
            <w:tcW w:w="1778" w:type="dxa"/>
            <w:shd w:val="clear" w:color="auto" w:fill="A5C9EB" w:themeFill="text2" w:themeFillTint="40"/>
          </w:tcPr>
          <w:p w14:paraId="561D92BC" w14:textId="7DB002E7" w:rsidR="006A1398" w:rsidRPr="00557BF1" w:rsidRDefault="006A1398" w:rsidP="006A1398">
            <w:pPr>
              <w:jc w:val="right"/>
              <w:rPr>
                <w:rFonts w:asciiTheme="majorBidi" w:hAnsiTheme="majorBidi" w:cstheme="majorBidi"/>
                <w:i/>
                <w:iCs/>
                <w:sz w:val="20"/>
                <w:szCs w:val="20"/>
              </w:rPr>
            </w:pPr>
            <w:r>
              <w:rPr>
                <w:rFonts w:asciiTheme="majorBidi" w:hAnsiTheme="majorBidi" w:cstheme="majorBidi"/>
                <w:sz w:val="20"/>
                <w:szCs w:val="20"/>
              </w:rPr>
              <w:fldChar w:fldCharType="begin">
                <w:ffData>
                  <w:name w:val="Texte20"/>
                  <w:enabled/>
                  <w:calcOnExit w:val="0"/>
                  <w:textInput/>
                </w:ffData>
              </w:fldChar>
            </w:r>
            <w:r>
              <w:rPr>
                <w:rFonts w:asciiTheme="majorBidi" w:hAnsiTheme="majorBidi" w:cstheme="majorBidi"/>
                <w:sz w:val="20"/>
                <w:szCs w:val="20"/>
              </w:rPr>
              <w:instrText xml:space="preserve"> FORMTEXT </w:instrText>
            </w:r>
            <w:r>
              <w:rPr>
                <w:rFonts w:asciiTheme="majorBidi" w:hAnsiTheme="majorBidi" w:cstheme="majorBidi"/>
                <w:sz w:val="20"/>
                <w:szCs w:val="20"/>
              </w:rPr>
            </w:r>
            <w:r>
              <w:rPr>
                <w:rFonts w:asciiTheme="majorBidi" w:hAnsiTheme="majorBidi" w:cstheme="majorBidi"/>
                <w:sz w:val="20"/>
                <w:szCs w:val="20"/>
              </w:rPr>
              <w:fldChar w:fldCharType="separate"/>
            </w:r>
            <w:r w:rsidRPr="0041508F">
              <w:rPr>
                <w:rFonts w:asciiTheme="majorBidi" w:hAnsiTheme="majorBidi" w:cstheme="majorBidi"/>
                <w:noProof/>
                <w:sz w:val="20"/>
                <w:szCs w:val="20"/>
              </w:rPr>
              <w:t>M35.2</w:t>
            </w:r>
            <w:r>
              <w:rPr>
                <w:rFonts w:asciiTheme="majorBidi" w:hAnsiTheme="majorBidi" w:cstheme="majorBidi"/>
                <w:sz w:val="20"/>
                <w:szCs w:val="20"/>
              </w:rPr>
              <w:fldChar w:fldCharType="end"/>
            </w:r>
            <w:r w:rsidRPr="00557BF1">
              <w:rPr>
                <w:rFonts w:asciiTheme="majorBidi" w:hAnsiTheme="majorBidi" w:cstheme="majorBidi"/>
                <w:sz w:val="20"/>
                <w:szCs w:val="20"/>
              </w:rPr>
              <w:t>_RD2_25</w:t>
            </w:r>
          </w:p>
        </w:tc>
        <w:tc>
          <w:tcPr>
            <w:tcW w:w="7727" w:type="dxa"/>
          </w:tcPr>
          <w:p w14:paraId="5108B9E5" w14:textId="77777777" w:rsidR="006A1398" w:rsidRPr="006A1398" w:rsidRDefault="006A1398" w:rsidP="006A1398">
            <w:pPr>
              <w:spacing w:before="40" w:after="40"/>
              <w:rPr>
                <w:rFonts w:ascii="Calibri" w:hAnsi="Calibri" w:cs="Calibri"/>
              </w:rPr>
            </w:pPr>
            <w:r w:rsidRPr="006A1398">
              <w:rPr>
                <w:rFonts w:ascii="Calibri" w:hAnsi="Calibri" w:cs="Calibri"/>
              </w:rPr>
              <w:t xml:space="preserve">Le diagnostic de la maladie de Behçet repose avant tout sur </w:t>
            </w:r>
            <w:r w:rsidRPr="006A1398">
              <w:rPr>
                <w:rFonts w:ascii="Calibri" w:hAnsi="Calibri" w:cs="Calibri"/>
                <w:b/>
                <w:bCs/>
                <w:i/>
                <w:iCs/>
              </w:rPr>
              <w:t>l’évaluation clinique et l’exclusion d’autres causes</w:t>
            </w:r>
            <w:r w:rsidRPr="006A1398">
              <w:rPr>
                <w:rFonts w:ascii="Calibri" w:hAnsi="Calibri" w:cs="Calibri"/>
              </w:rPr>
              <w:t>, en l’absence de test pathognomonique. Deux ensembles de critères sont classiquement utilisés :</w:t>
            </w:r>
          </w:p>
          <w:p w14:paraId="56D079A8" w14:textId="77777777" w:rsidR="006A1398" w:rsidRPr="006A1398" w:rsidRDefault="006A1398" w:rsidP="006A1398">
            <w:pPr>
              <w:spacing w:before="40" w:after="40"/>
              <w:rPr>
                <w:rFonts w:ascii="Calibri" w:hAnsi="Calibri" w:cs="Calibri"/>
              </w:rPr>
            </w:pPr>
          </w:p>
          <w:p w14:paraId="16D7F85A" w14:textId="37E1741D" w:rsidR="006A1398" w:rsidRPr="005E1BF5" w:rsidRDefault="006A1398" w:rsidP="007A4F84">
            <w:pPr>
              <w:pStyle w:val="Paragraphedeliste"/>
              <w:numPr>
                <w:ilvl w:val="0"/>
                <w:numId w:val="1"/>
              </w:numPr>
              <w:spacing w:before="40" w:after="40"/>
              <w:rPr>
                <w:rFonts w:ascii="Calibri" w:hAnsi="Calibri" w:cs="Calibri"/>
              </w:rPr>
            </w:pPr>
            <w:r w:rsidRPr="005E1BF5">
              <w:rPr>
                <w:rFonts w:ascii="Calibri" w:hAnsi="Calibri" w:cs="Calibri"/>
              </w:rPr>
              <w:t>Les critères de</w:t>
            </w:r>
            <w:r w:rsidR="005E1BF5" w:rsidRPr="005E1BF5">
              <w:rPr>
                <w:rFonts w:ascii="Calibri" w:hAnsi="Calibri" w:cs="Calibri"/>
                <w:color w:val="FF0000"/>
              </w:rPr>
              <w:t xml:space="preserve"> </w:t>
            </w:r>
            <w:r w:rsidR="005E1BF5" w:rsidRPr="005E1BF5">
              <w:rPr>
                <w:rFonts w:ascii="Calibri" w:hAnsi="Calibri" w:cs="Calibri"/>
                <w:b/>
                <w:bCs/>
                <w:color w:val="FF0000"/>
              </w:rPr>
              <w:t>L’INTERNATIONAL STUDY GROUP</w:t>
            </w:r>
            <w:r w:rsidR="005E1BF5" w:rsidRPr="005E1BF5">
              <w:rPr>
                <w:rFonts w:ascii="Calibri" w:hAnsi="Calibri" w:cs="Calibri"/>
                <w:color w:val="FF0000"/>
              </w:rPr>
              <w:t xml:space="preserve"> (ISG, 1990</w:t>
            </w:r>
            <w:r w:rsidRPr="005E1BF5">
              <w:rPr>
                <w:rFonts w:ascii="Calibri" w:hAnsi="Calibri" w:cs="Calibri"/>
                <w:color w:val="FF0000"/>
              </w:rPr>
              <w:t>),</w:t>
            </w:r>
            <w:r w:rsidRPr="005E1BF5">
              <w:rPr>
                <w:rFonts w:ascii="Calibri" w:hAnsi="Calibri" w:cs="Calibri"/>
              </w:rPr>
              <w:t xml:space="preserve"> qui imposent la présence d’ulcérations buccales récidivantes, associées à au </w:t>
            </w:r>
            <w:r w:rsidRPr="005E1BF5">
              <w:rPr>
                <w:rFonts w:ascii="Calibri" w:hAnsi="Calibri" w:cs="Calibri"/>
                <w:b/>
                <w:bCs/>
              </w:rPr>
              <w:t>moins deux manifestations parmi</w:t>
            </w:r>
            <w:r w:rsidRPr="005E1BF5">
              <w:rPr>
                <w:rFonts w:ascii="Calibri" w:hAnsi="Calibri" w:cs="Calibri"/>
              </w:rPr>
              <w:t xml:space="preserve"> : atteinte génitale, oculaire, cutanée ou test de </w:t>
            </w:r>
            <w:proofErr w:type="spellStart"/>
            <w:r w:rsidRPr="005E1BF5">
              <w:rPr>
                <w:rFonts w:ascii="Calibri" w:hAnsi="Calibri" w:cs="Calibri"/>
              </w:rPr>
              <w:t>pathergie</w:t>
            </w:r>
            <w:proofErr w:type="spellEnd"/>
            <w:r w:rsidRPr="005E1BF5">
              <w:rPr>
                <w:rFonts w:ascii="Calibri" w:hAnsi="Calibri" w:cs="Calibri"/>
              </w:rPr>
              <w:t xml:space="preserve"> positif.</w:t>
            </w:r>
          </w:p>
          <w:p w14:paraId="765F51C2" w14:textId="77777777" w:rsidR="006A1398" w:rsidRPr="006A1398" w:rsidRDefault="006A1398" w:rsidP="006A1398">
            <w:pPr>
              <w:spacing w:before="40" w:after="40"/>
              <w:rPr>
                <w:rFonts w:ascii="Calibri" w:hAnsi="Calibri" w:cs="Calibri"/>
              </w:rPr>
            </w:pPr>
          </w:p>
          <w:p w14:paraId="41D0811A" w14:textId="77777777" w:rsidR="006A1398" w:rsidRPr="005E1BF5" w:rsidRDefault="006A1398" w:rsidP="007A4F84">
            <w:pPr>
              <w:pStyle w:val="Paragraphedeliste"/>
              <w:numPr>
                <w:ilvl w:val="0"/>
                <w:numId w:val="1"/>
              </w:numPr>
              <w:spacing w:before="40" w:after="40"/>
              <w:rPr>
                <w:rFonts w:ascii="Calibri" w:hAnsi="Calibri" w:cs="Calibri"/>
              </w:rPr>
            </w:pPr>
            <w:r w:rsidRPr="005E1BF5">
              <w:rPr>
                <w:rFonts w:ascii="Calibri" w:hAnsi="Calibri" w:cs="Calibri"/>
                <w:b/>
                <w:bCs/>
                <w:color w:val="FF0000"/>
              </w:rPr>
              <w:t>Les critères internationaux révisés (ICBD, 2014),</w:t>
            </w:r>
            <w:r w:rsidRPr="005E1BF5">
              <w:rPr>
                <w:rFonts w:ascii="Calibri" w:hAnsi="Calibri" w:cs="Calibri"/>
              </w:rPr>
              <w:t xml:space="preserve"> plus sensibles, basés sur un score pondéré attribuant : 2 points pour une atteinte oculaire, une aphtose buccale récidivante (≥3 épisodes en 12 mois) ou une aphtose génitale ; 1 point pour une atteinte cutanée, vasculaire, neurologique ou un test de </w:t>
            </w:r>
            <w:proofErr w:type="spellStart"/>
            <w:r w:rsidRPr="005E1BF5">
              <w:rPr>
                <w:rFonts w:ascii="Calibri" w:hAnsi="Calibri" w:cs="Calibri"/>
              </w:rPr>
              <w:t>pathergie</w:t>
            </w:r>
            <w:proofErr w:type="spellEnd"/>
            <w:r w:rsidRPr="005E1BF5">
              <w:rPr>
                <w:rFonts w:ascii="Calibri" w:hAnsi="Calibri" w:cs="Calibri"/>
              </w:rPr>
              <w:t xml:space="preserve"> positif.</w:t>
            </w:r>
            <w:r w:rsidRPr="005E1BF5">
              <w:rPr>
                <w:rFonts w:ascii="Calibri" w:hAnsi="Calibri" w:cs="Calibri"/>
                <w:b/>
                <w:bCs/>
              </w:rPr>
              <w:t xml:space="preserve"> Le diagnostic est retenu à partir d’un score ≥4.</w:t>
            </w:r>
          </w:p>
          <w:p w14:paraId="76F5A593" w14:textId="77777777" w:rsidR="006A1398" w:rsidRPr="006A1398" w:rsidRDefault="006A1398" w:rsidP="006A1398">
            <w:pPr>
              <w:spacing w:before="40" w:after="40"/>
              <w:rPr>
                <w:rFonts w:ascii="Calibri" w:hAnsi="Calibri" w:cs="Calibri"/>
              </w:rPr>
            </w:pPr>
          </w:p>
          <w:p w14:paraId="47930CC4" w14:textId="48DDDE28" w:rsidR="006A1398" w:rsidRPr="005E1BF5" w:rsidRDefault="006A1398" w:rsidP="006A1398">
            <w:pPr>
              <w:spacing w:before="40" w:after="40"/>
              <w:rPr>
                <w:rFonts w:ascii="Calibri" w:hAnsi="Calibri" w:cs="Calibri"/>
                <w:i/>
                <w:iCs/>
              </w:rPr>
            </w:pPr>
            <w:r w:rsidRPr="005E1BF5">
              <w:rPr>
                <w:rFonts w:ascii="Calibri" w:hAnsi="Calibri" w:cs="Calibri"/>
                <w:i/>
                <w:iCs/>
                <w:sz w:val="22"/>
                <w:szCs w:val="22"/>
              </w:rPr>
              <w:t xml:space="preserve">Il convient toutefois de souligner que ces critères ont été élaborés comme outils de classification et ne remplacent pas le jugement clinique. </w:t>
            </w:r>
            <w:r w:rsidRPr="005E1BF5">
              <w:rPr>
                <w:rFonts w:ascii="Calibri" w:hAnsi="Calibri" w:cs="Calibri"/>
                <w:b/>
                <w:bCs/>
                <w:i/>
                <w:iCs/>
                <w:sz w:val="22"/>
                <w:szCs w:val="22"/>
              </w:rPr>
              <w:t>Leur application doit toujours être intégrée à une démarche globale</w:t>
            </w:r>
            <w:r w:rsidRPr="005E1BF5">
              <w:rPr>
                <w:rFonts w:ascii="Calibri" w:hAnsi="Calibri" w:cs="Calibri"/>
                <w:i/>
                <w:iCs/>
                <w:sz w:val="22"/>
                <w:szCs w:val="22"/>
              </w:rPr>
              <w:t xml:space="preserve"> : interrogatoire détaillé, examen clinique complet, examens complémentaires ciblés (ophtalmologiques, vasculaires, neurologiques, biologiques) et, dans les formes atypiques ou monosymptomatiques, recours à une expertise multidisciplinaire.</w:t>
            </w:r>
          </w:p>
        </w:tc>
        <w:tc>
          <w:tcPr>
            <w:tcW w:w="961" w:type="dxa"/>
            <w:shd w:val="clear" w:color="auto" w:fill="A5C9EB" w:themeFill="text2" w:themeFillTint="40"/>
          </w:tcPr>
          <w:p w14:paraId="6F5D91AB" w14:textId="4513DEFF" w:rsidR="006A1398" w:rsidRPr="00CB1F98" w:rsidRDefault="006A1398" w:rsidP="006A1398">
            <w:pPr>
              <w:jc w:val="center"/>
              <w:rPr>
                <w:rFonts w:asciiTheme="majorBidi" w:hAnsiTheme="majorBidi" w:cstheme="majorBidi"/>
                <w:sz w:val="26"/>
                <w:szCs w:val="26"/>
              </w:rPr>
            </w:pPr>
            <w:r>
              <w:rPr>
                <w:rFonts w:asciiTheme="majorBidi" w:hAnsiTheme="majorBidi" w:cstheme="majorBidi"/>
                <w:sz w:val="26"/>
                <w:szCs w:val="26"/>
              </w:rPr>
              <w:fldChar w:fldCharType="begin">
                <w:ffData>
                  <w:name w:val="Texte14"/>
                  <w:enabled/>
                  <w:calcOnExit w:val="0"/>
                  <w:textInput/>
                </w:ffData>
              </w:fldChar>
            </w:r>
            <w:r>
              <w:rPr>
                <w:rFonts w:asciiTheme="majorBidi" w:hAnsiTheme="majorBidi" w:cstheme="majorBidi"/>
                <w:sz w:val="26"/>
                <w:szCs w:val="26"/>
              </w:rPr>
              <w:instrText xml:space="preserve"> FORMTEXT </w:instrText>
            </w:r>
            <w:r>
              <w:rPr>
                <w:rFonts w:asciiTheme="majorBidi" w:hAnsiTheme="majorBidi" w:cstheme="majorBidi"/>
                <w:sz w:val="26"/>
                <w:szCs w:val="26"/>
              </w:rPr>
            </w:r>
            <w:r>
              <w:rPr>
                <w:rFonts w:asciiTheme="majorBidi" w:hAnsiTheme="majorBidi" w:cstheme="majorBidi"/>
                <w:sz w:val="26"/>
                <w:szCs w:val="26"/>
              </w:rPr>
              <w:fldChar w:fldCharType="separate"/>
            </w:r>
            <w:r>
              <w:rPr>
                <w:rFonts w:asciiTheme="majorBidi" w:hAnsiTheme="majorBidi" w:cstheme="majorBidi"/>
                <w:noProof/>
                <w:sz w:val="26"/>
                <w:szCs w:val="26"/>
              </w:rPr>
              <w:t>++++</w:t>
            </w:r>
            <w:r>
              <w:rPr>
                <w:rFonts w:asciiTheme="majorBidi" w:hAnsiTheme="majorBidi" w:cstheme="majorBidi"/>
                <w:sz w:val="26"/>
                <w:szCs w:val="26"/>
              </w:rPr>
              <w:fldChar w:fldCharType="end"/>
            </w:r>
          </w:p>
        </w:tc>
      </w:tr>
      <w:tr w:rsidR="006A1398" w:rsidRPr="00CB1F98" w14:paraId="2FCD9463" w14:textId="77777777" w:rsidTr="003C1E15">
        <w:trPr>
          <w:jc w:val="center"/>
        </w:trPr>
        <w:tc>
          <w:tcPr>
            <w:tcW w:w="1778" w:type="dxa"/>
            <w:shd w:val="clear" w:color="auto" w:fill="A5C9EB" w:themeFill="text2" w:themeFillTint="40"/>
          </w:tcPr>
          <w:p w14:paraId="2EA3F8C5" w14:textId="7CC27034" w:rsidR="006A1398" w:rsidRPr="00557BF1" w:rsidRDefault="006A1398" w:rsidP="006A1398">
            <w:pPr>
              <w:jc w:val="right"/>
              <w:rPr>
                <w:rFonts w:asciiTheme="majorBidi" w:hAnsiTheme="majorBidi" w:cstheme="majorBidi"/>
                <w:i/>
                <w:iCs/>
                <w:sz w:val="20"/>
                <w:szCs w:val="20"/>
              </w:rPr>
            </w:pPr>
            <w:r w:rsidRPr="00557BF1">
              <w:rPr>
                <w:rFonts w:asciiTheme="majorBidi" w:hAnsiTheme="majorBidi" w:cstheme="majorBidi"/>
                <w:i/>
                <w:iCs/>
                <w:sz w:val="20"/>
                <w:szCs w:val="20"/>
              </w:rPr>
              <w:t>Évaluation</w:t>
            </w:r>
          </w:p>
        </w:tc>
        <w:tc>
          <w:tcPr>
            <w:tcW w:w="7727" w:type="dxa"/>
          </w:tcPr>
          <w:p w14:paraId="638B7156" w14:textId="77777777" w:rsidR="006A1398" w:rsidRPr="00E36520" w:rsidRDefault="006A1398" w:rsidP="006A1398">
            <w:pPr>
              <w:spacing w:before="40" w:after="40"/>
              <w:rPr>
                <w:rFonts w:asciiTheme="majorBidi" w:hAnsiTheme="majorBidi" w:cstheme="majorBidi"/>
              </w:rPr>
            </w:pPr>
          </w:p>
        </w:tc>
        <w:tc>
          <w:tcPr>
            <w:tcW w:w="961" w:type="dxa"/>
            <w:shd w:val="clear" w:color="auto" w:fill="A5C9EB" w:themeFill="text2" w:themeFillTint="40"/>
          </w:tcPr>
          <w:p w14:paraId="7787CCED" w14:textId="77777777" w:rsidR="006A1398" w:rsidRPr="00CB1F98" w:rsidRDefault="006A1398" w:rsidP="006A1398">
            <w:pPr>
              <w:jc w:val="center"/>
              <w:rPr>
                <w:rFonts w:asciiTheme="majorBidi" w:hAnsiTheme="majorBidi" w:cstheme="majorBidi"/>
                <w:sz w:val="26"/>
                <w:szCs w:val="26"/>
              </w:rPr>
            </w:pPr>
          </w:p>
        </w:tc>
      </w:tr>
      <w:tr w:rsidR="005E1BF5" w:rsidRPr="00CB1F98" w14:paraId="0C61C7DB" w14:textId="77777777" w:rsidTr="003C1E15">
        <w:trPr>
          <w:jc w:val="center"/>
        </w:trPr>
        <w:tc>
          <w:tcPr>
            <w:tcW w:w="1778" w:type="dxa"/>
            <w:shd w:val="clear" w:color="auto" w:fill="A5C9EB" w:themeFill="text2" w:themeFillTint="40"/>
          </w:tcPr>
          <w:p w14:paraId="18275EFD" w14:textId="165ED73F" w:rsidR="005E1BF5" w:rsidRPr="00557BF1" w:rsidRDefault="005E1BF5" w:rsidP="006A1398">
            <w:pPr>
              <w:jc w:val="right"/>
              <w:rPr>
                <w:rFonts w:asciiTheme="majorBidi" w:hAnsiTheme="majorBidi" w:cstheme="majorBidi"/>
                <w:i/>
                <w:iCs/>
                <w:sz w:val="20"/>
                <w:szCs w:val="20"/>
              </w:rPr>
            </w:pPr>
            <w:r>
              <w:rPr>
                <w:rFonts w:asciiTheme="majorBidi" w:hAnsiTheme="majorBidi" w:cstheme="majorBidi"/>
                <w:sz w:val="20"/>
                <w:szCs w:val="20"/>
              </w:rPr>
              <w:fldChar w:fldCharType="begin">
                <w:ffData>
                  <w:name w:val="Texte20"/>
                  <w:enabled/>
                  <w:calcOnExit w:val="0"/>
                  <w:textInput/>
                </w:ffData>
              </w:fldChar>
            </w:r>
            <w:r>
              <w:rPr>
                <w:rFonts w:asciiTheme="majorBidi" w:hAnsiTheme="majorBidi" w:cstheme="majorBidi"/>
                <w:sz w:val="20"/>
                <w:szCs w:val="20"/>
              </w:rPr>
              <w:instrText xml:space="preserve"> FORMTEXT </w:instrText>
            </w:r>
            <w:r>
              <w:rPr>
                <w:rFonts w:asciiTheme="majorBidi" w:hAnsiTheme="majorBidi" w:cstheme="majorBidi"/>
                <w:sz w:val="20"/>
                <w:szCs w:val="20"/>
              </w:rPr>
            </w:r>
            <w:r>
              <w:rPr>
                <w:rFonts w:asciiTheme="majorBidi" w:hAnsiTheme="majorBidi" w:cstheme="majorBidi"/>
                <w:sz w:val="20"/>
                <w:szCs w:val="20"/>
              </w:rPr>
              <w:fldChar w:fldCharType="separate"/>
            </w:r>
            <w:r w:rsidRPr="0041508F">
              <w:rPr>
                <w:rFonts w:asciiTheme="majorBidi" w:hAnsiTheme="majorBidi" w:cstheme="majorBidi"/>
                <w:noProof/>
                <w:sz w:val="20"/>
                <w:szCs w:val="20"/>
              </w:rPr>
              <w:t>M35.2</w:t>
            </w:r>
            <w:r>
              <w:rPr>
                <w:rFonts w:asciiTheme="majorBidi" w:hAnsiTheme="majorBidi" w:cstheme="majorBidi"/>
                <w:sz w:val="20"/>
                <w:szCs w:val="20"/>
              </w:rPr>
              <w:fldChar w:fldCharType="end"/>
            </w:r>
            <w:r w:rsidRPr="00557BF1">
              <w:rPr>
                <w:rFonts w:asciiTheme="majorBidi" w:hAnsiTheme="majorBidi" w:cstheme="majorBidi"/>
                <w:sz w:val="20"/>
                <w:szCs w:val="20"/>
              </w:rPr>
              <w:t>_RD3_25</w:t>
            </w:r>
          </w:p>
        </w:tc>
        <w:tc>
          <w:tcPr>
            <w:tcW w:w="7727" w:type="dxa"/>
          </w:tcPr>
          <w:p w14:paraId="11EE289F" w14:textId="77777777" w:rsidR="005E1BF5" w:rsidRPr="005E1BF5" w:rsidRDefault="005E1BF5" w:rsidP="005E1BF5">
            <w:pPr>
              <w:spacing w:before="40" w:after="40"/>
              <w:rPr>
                <w:rFonts w:ascii="Calibri" w:hAnsi="Calibri" w:cs="Calibri"/>
              </w:rPr>
            </w:pPr>
            <w:r w:rsidRPr="005E1BF5">
              <w:rPr>
                <w:rFonts w:ascii="Calibri" w:hAnsi="Calibri" w:cs="Calibri"/>
              </w:rPr>
              <w:t xml:space="preserve">Pour qu’une uvéite soit classée comme </w:t>
            </w:r>
            <w:r w:rsidRPr="005E1BF5">
              <w:rPr>
                <w:rFonts w:ascii="Calibri" w:hAnsi="Calibri" w:cs="Calibri"/>
                <w:b/>
                <w:bCs/>
                <w:color w:val="FF0000"/>
              </w:rPr>
              <w:t>« uvéite de Behçet »</w:t>
            </w:r>
            <w:r w:rsidRPr="005E1BF5">
              <w:rPr>
                <w:rFonts w:ascii="Calibri" w:hAnsi="Calibri" w:cs="Calibri"/>
              </w:rPr>
              <w:t>, deux éléments sont requis :</w:t>
            </w:r>
          </w:p>
          <w:p w14:paraId="7899086B" w14:textId="390E19DD" w:rsidR="005E1BF5" w:rsidRPr="005E1BF5" w:rsidRDefault="005E1BF5" w:rsidP="005E1BF5">
            <w:pPr>
              <w:spacing w:before="40" w:after="40"/>
              <w:rPr>
                <w:rFonts w:ascii="Calibri" w:hAnsi="Calibri" w:cs="Calibri"/>
              </w:rPr>
            </w:pPr>
            <w:r>
              <w:rPr>
                <w:rFonts w:ascii="Calibri" w:hAnsi="Calibri" w:cs="Calibri"/>
              </w:rPr>
              <w:t xml:space="preserve">1. </w:t>
            </w:r>
            <w:r w:rsidRPr="005E1BF5">
              <w:rPr>
                <w:rFonts w:ascii="Calibri" w:hAnsi="Calibri" w:cs="Calibri"/>
              </w:rPr>
              <w:t>Diagnostic de maladie de Behçet établi selon les critères internationaux.</w:t>
            </w:r>
          </w:p>
          <w:p w14:paraId="21E4E01B" w14:textId="18F9662A" w:rsidR="005E1BF5" w:rsidRPr="005E1BF5" w:rsidRDefault="005E1BF5" w:rsidP="005E1BF5">
            <w:pPr>
              <w:spacing w:before="40" w:after="40"/>
              <w:rPr>
                <w:rFonts w:ascii="Calibri" w:hAnsi="Calibri" w:cs="Calibri"/>
              </w:rPr>
            </w:pPr>
            <w:r>
              <w:rPr>
                <w:rFonts w:ascii="Calibri" w:hAnsi="Calibri" w:cs="Calibri"/>
              </w:rPr>
              <w:t xml:space="preserve">2. </w:t>
            </w:r>
            <w:r w:rsidRPr="005E1BF5">
              <w:rPr>
                <w:rFonts w:ascii="Calibri" w:hAnsi="Calibri" w:cs="Calibri"/>
                <w:b/>
                <w:bCs/>
              </w:rPr>
              <w:t xml:space="preserve">Présence d’un syndrome </w:t>
            </w:r>
            <w:proofErr w:type="spellStart"/>
            <w:r w:rsidRPr="005E1BF5">
              <w:rPr>
                <w:rFonts w:ascii="Calibri" w:hAnsi="Calibri" w:cs="Calibri"/>
                <w:b/>
                <w:bCs/>
              </w:rPr>
              <w:t>uvéitique</w:t>
            </w:r>
            <w:proofErr w:type="spellEnd"/>
            <w:r w:rsidRPr="005E1BF5">
              <w:rPr>
                <w:rFonts w:ascii="Calibri" w:hAnsi="Calibri" w:cs="Calibri"/>
                <w:b/>
                <w:bCs/>
              </w:rPr>
              <w:t xml:space="preserve"> compatible</w:t>
            </w:r>
            <w:r w:rsidRPr="005E1BF5">
              <w:rPr>
                <w:rFonts w:ascii="Calibri" w:hAnsi="Calibri" w:cs="Calibri"/>
              </w:rPr>
              <w:t>, correspondant à l’une des présentations suivante</w:t>
            </w:r>
          </w:p>
          <w:p w14:paraId="647624FA" w14:textId="2A19A961" w:rsidR="005E1BF5" w:rsidRPr="005E1BF5" w:rsidRDefault="005E1BF5" w:rsidP="005E1BF5">
            <w:pPr>
              <w:spacing w:before="40" w:after="40"/>
              <w:ind w:left="708"/>
              <w:rPr>
                <w:rFonts w:ascii="Calibri" w:hAnsi="Calibri" w:cs="Calibri"/>
              </w:rPr>
            </w:pPr>
            <w:r w:rsidRPr="005E1BF5">
              <w:rPr>
                <w:rFonts w:ascii="Calibri" w:hAnsi="Calibri" w:cs="Calibri"/>
              </w:rPr>
              <w:t>a. uvéite antérieure ;</w:t>
            </w:r>
          </w:p>
          <w:p w14:paraId="23757B5D" w14:textId="29E9F117" w:rsidR="005E1BF5" w:rsidRPr="005E1BF5" w:rsidRDefault="005E1BF5" w:rsidP="005E1BF5">
            <w:pPr>
              <w:spacing w:before="40" w:after="40"/>
              <w:ind w:left="708"/>
              <w:rPr>
                <w:rFonts w:ascii="Calibri" w:hAnsi="Calibri" w:cs="Calibri"/>
              </w:rPr>
            </w:pPr>
            <w:r>
              <w:rPr>
                <w:rFonts w:ascii="Calibri" w:hAnsi="Calibri" w:cs="Calibri"/>
              </w:rPr>
              <w:t xml:space="preserve">b. </w:t>
            </w:r>
            <w:r w:rsidRPr="005E1BF5">
              <w:rPr>
                <w:rFonts w:ascii="Calibri" w:hAnsi="Calibri" w:cs="Calibri"/>
              </w:rPr>
              <w:t>uvéite antérieure associée à une uvéite intermédiaire ;</w:t>
            </w:r>
          </w:p>
          <w:p w14:paraId="6D0A71E1" w14:textId="01F4DEF2" w:rsidR="005E1BF5" w:rsidRPr="005E1BF5" w:rsidRDefault="005E1BF5" w:rsidP="005E1BF5">
            <w:pPr>
              <w:spacing w:before="40" w:after="40"/>
              <w:ind w:left="708"/>
              <w:rPr>
                <w:rFonts w:ascii="Calibri" w:hAnsi="Calibri" w:cs="Calibri"/>
              </w:rPr>
            </w:pPr>
            <w:r>
              <w:rPr>
                <w:rFonts w:ascii="Calibri" w:hAnsi="Calibri" w:cs="Calibri"/>
              </w:rPr>
              <w:t xml:space="preserve">c. </w:t>
            </w:r>
            <w:r w:rsidRPr="005E1BF5">
              <w:rPr>
                <w:rFonts w:ascii="Calibri" w:hAnsi="Calibri" w:cs="Calibri"/>
              </w:rPr>
              <w:t xml:space="preserve">uvéite postérieure avec rétinite et/ou </w:t>
            </w:r>
            <w:proofErr w:type="spellStart"/>
            <w:r w:rsidRPr="005E1BF5">
              <w:rPr>
                <w:rFonts w:ascii="Calibri" w:hAnsi="Calibri" w:cs="Calibri"/>
              </w:rPr>
              <w:t>vasculite</w:t>
            </w:r>
            <w:proofErr w:type="spellEnd"/>
            <w:r w:rsidRPr="005E1BF5">
              <w:rPr>
                <w:rFonts w:ascii="Calibri" w:hAnsi="Calibri" w:cs="Calibri"/>
              </w:rPr>
              <w:t xml:space="preserve"> rétinienne et/ou infiltrats rétiniens focaux ;</w:t>
            </w:r>
          </w:p>
          <w:p w14:paraId="74D4ABFA" w14:textId="77777777" w:rsidR="005E1BF5" w:rsidRDefault="005E1BF5" w:rsidP="005E1BF5">
            <w:pPr>
              <w:spacing w:before="40" w:after="40"/>
              <w:ind w:left="708"/>
              <w:rPr>
                <w:rFonts w:ascii="Calibri" w:hAnsi="Calibri" w:cs="Calibri"/>
              </w:rPr>
            </w:pPr>
            <w:r>
              <w:rPr>
                <w:rFonts w:ascii="Calibri" w:hAnsi="Calibri" w:cs="Calibri"/>
              </w:rPr>
              <w:t xml:space="preserve">d. </w:t>
            </w:r>
            <w:proofErr w:type="spellStart"/>
            <w:r w:rsidRPr="005E1BF5">
              <w:rPr>
                <w:rFonts w:ascii="Calibri" w:hAnsi="Calibri" w:cs="Calibri"/>
              </w:rPr>
              <w:t>panuvéite</w:t>
            </w:r>
            <w:proofErr w:type="spellEnd"/>
            <w:r w:rsidRPr="005E1BF5">
              <w:rPr>
                <w:rFonts w:ascii="Calibri" w:hAnsi="Calibri" w:cs="Calibri"/>
              </w:rPr>
              <w:t xml:space="preserve"> avec rétinite et/ou </w:t>
            </w:r>
            <w:proofErr w:type="spellStart"/>
            <w:r w:rsidRPr="005E1BF5">
              <w:rPr>
                <w:rFonts w:ascii="Calibri" w:hAnsi="Calibri" w:cs="Calibri"/>
              </w:rPr>
              <w:t>vasculite</w:t>
            </w:r>
            <w:proofErr w:type="spellEnd"/>
            <w:r w:rsidRPr="005E1BF5">
              <w:rPr>
                <w:rFonts w:ascii="Calibri" w:hAnsi="Calibri" w:cs="Calibri"/>
              </w:rPr>
              <w:t xml:space="preserve"> rétinienne et/ou infiltrats rétiniens focaux.</w:t>
            </w:r>
          </w:p>
          <w:p w14:paraId="1DD69D71" w14:textId="77777777" w:rsidR="005E1BF5" w:rsidRDefault="005E1BF5" w:rsidP="005E1BF5">
            <w:pPr>
              <w:rPr>
                <w:sz w:val="28"/>
                <w:szCs w:val="28"/>
              </w:rPr>
            </w:pPr>
          </w:p>
          <w:p w14:paraId="3973E0AF" w14:textId="6D5F5565" w:rsidR="005E1BF5" w:rsidRPr="000E5349" w:rsidRDefault="005E1BF5" w:rsidP="000E5349">
            <w:pPr>
              <w:rPr>
                <w:rFonts w:ascii="Calibri" w:hAnsi="Calibri" w:cs="Calibri"/>
                <w:i/>
                <w:iCs/>
                <w:sz w:val="22"/>
                <w:szCs w:val="22"/>
              </w:rPr>
            </w:pPr>
            <w:r w:rsidRPr="005E1BF5">
              <w:rPr>
                <w:rFonts w:ascii="Calibri" w:hAnsi="Calibri" w:cs="Calibri"/>
                <w:i/>
                <w:iCs/>
                <w:sz w:val="22"/>
                <w:szCs w:val="22"/>
              </w:rPr>
              <w:t>L’uvéite évolue par poussées successives, parfois explosives, ou sur un mode plus chronique</w:t>
            </w:r>
            <w:r w:rsidR="000E5349">
              <w:rPr>
                <w:rFonts w:ascii="Calibri" w:hAnsi="Calibri" w:cs="Calibri"/>
                <w:i/>
                <w:iCs/>
                <w:sz w:val="22"/>
                <w:szCs w:val="22"/>
              </w:rPr>
              <w:t>.</w:t>
            </w:r>
          </w:p>
        </w:tc>
        <w:tc>
          <w:tcPr>
            <w:tcW w:w="961" w:type="dxa"/>
            <w:shd w:val="clear" w:color="auto" w:fill="A5C9EB" w:themeFill="text2" w:themeFillTint="40"/>
          </w:tcPr>
          <w:p w14:paraId="2D7F6C12" w14:textId="5AC30BEC" w:rsidR="005E1BF5" w:rsidRPr="00CB1F98" w:rsidRDefault="005E1BF5" w:rsidP="006A1398">
            <w:pPr>
              <w:jc w:val="center"/>
              <w:rPr>
                <w:rFonts w:asciiTheme="majorBidi" w:hAnsiTheme="majorBidi" w:cstheme="majorBidi"/>
                <w:sz w:val="26"/>
                <w:szCs w:val="26"/>
              </w:rPr>
            </w:pPr>
            <w:r>
              <w:rPr>
                <w:rFonts w:asciiTheme="majorBidi" w:hAnsiTheme="majorBidi" w:cstheme="majorBidi"/>
                <w:sz w:val="26"/>
                <w:szCs w:val="26"/>
              </w:rPr>
              <w:lastRenderedPageBreak/>
              <w:fldChar w:fldCharType="begin">
                <w:ffData>
                  <w:name w:val="Texte14"/>
                  <w:enabled/>
                  <w:calcOnExit w:val="0"/>
                  <w:textInput/>
                </w:ffData>
              </w:fldChar>
            </w:r>
            <w:r>
              <w:rPr>
                <w:rFonts w:asciiTheme="majorBidi" w:hAnsiTheme="majorBidi" w:cstheme="majorBidi"/>
                <w:sz w:val="26"/>
                <w:szCs w:val="26"/>
              </w:rPr>
              <w:instrText xml:space="preserve"> FORMTEXT </w:instrText>
            </w:r>
            <w:r>
              <w:rPr>
                <w:rFonts w:asciiTheme="majorBidi" w:hAnsiTheme="majorBidi" w:cstheme="majorBidi"/>
                <w:sz w:val="26"/>
                <w:szCs w:val="26"/>
              </w:rPr>
            </w:r>
            <w:r>
              <w:rPr>
                <w:rFonts w:asciiTheme="majorBidi" w:hAnsiTheme="majorBidi" w:cstheme="majorBidi"/>
                <w:sz w:val="26"/>
                <w:szCs w:val="26"/>
              </w:rPr>
              <w:fldChar w:fldCharType="separate"/>
            </w:r>
            <w:r>
              <w:rPr>
                <w:rFonts w:asciiTheme="majorBidi" w:hAnsiTheme="majorBidi" w:cstheme="majorBidi"/>
                <w:noProof/>
                <w:sz w:val="26"/>
                <w:szCs w:val="26"/>
              </w:rPr>
              <w:t>++++</w:t>
            </w:r>
            <w:r>
              <w:rPr>
                <w:rFonts w:asciiTheme="majorBidi" w:hAnsiTheme="majorBidi" w:cstheme="majorBidi"/>
                <w:sz w:val="26"/>
                <w:szCs w:val="26"/>
              </w:rPr>
              <w:fldChar w:fldCharType="end"/>
            </w:r>
          </w:p>
        </w:tc>
      </w:tr>
      <w:tr w:rsidR="005E1BF5" w:rsidRPr="00CB1F98" w14:paraId="36DDD20D" w14:textId="77777777" w:rsidTr="003C1E15">
        <w:trPr>
          <w:jc w:val="center"/>
        </w:trPr>
        <w:tc>
          <w:tcPr>
            <w:tcW w:w="1778" w:type="dxa"/>
            <w:shd w:val="clear" w:color="auto" w:fill="A5C9EB" w:themeFill="text2" w:themeFillTint="40"/>
          </w:tcPr>
          <w:p w14:paraId="3A02094F" w14:textId="0AEC50DD" w:rsidR="005E1BF5" w:rsidRPr="00557BF1" w:rsidRDefault="005E1BF5" w:rsidP="006A1398">
            <w:pPr>
              <w:jc w:val="right"/>
              <w:rPr>
                <w:rFonts w:asciiTheme="majorBidi" w:hAnsiTheme="majorBidi" w:cstheme="majorBidi"/>
                <w:i/>
                <w:iCs/>
                <w:sz w:val="20"/>
                <w:szCs w:val="20"/>
              </w:rPr>
            </w:pPr>
            <w:r w:rsidRPr="00557BF1">
              <w:rPr>
                <w:rFonts w:asciiTheme="majorBidi" w:hAnsiTheme="majorBidi" w:cstheme="majorBidi"/>
                <w:i/>
                <w:iCs/>
                <w:sz w:val="20"/>
                <w:szCs w:val="20"/>
              </w:rPr>
              <w:t>Évaluation</w:t>
            </w:r>
          </w:p>
        </w:tc>
        <w:tc>
          <w:tcPr>
            <w:tcW w:w="7727" w:type="dxa"/>
          </w:tcPr>
          <w:p w14:paraId="7B2BDE75" w14:textId="77777777" w:rsidR="005E1BF5" w:rsidRPr="00E36520" w:rsidRDefault="005E1BF5" w:rsidP="006A1398">
            <w:pPr>
              <w:spacing w:before="40" w:after="40"/>
              <w:rPr>
                <w:rFonts w:asciiTheme="majorBidi" w:hAnsiTheme="majorBidi" w:cstheme="majorBidi"/>
              </w:rPr>
            </w:pPr>
          </w:p>
        </w:tc>
        <w:tc>
          <w:tcPr>
            <w:tcW w:w="961" w:type="dxa"/>
            <w:shd w:val="clear" w:color="auto" w:fill="A5C9EB" w:themeFill="text2" w:themeFillTint="40"/>
          </w:tcPr>
          <w:p w14:paraId="5D0228A3" w14:textId="77777777" w:rsidR="005E1BF5" w:rsidRPr="00CB1F98" w:rsidRDefault="005E1BF5" w:rsidP="006A1398">
            <w:pPr>
              <w:jc w:val="center"/>
              <w:rPr>
                <w:rFonts w:asciiTheme="majorBidi" w:hAnsiTheme="majorBidi" w:cstheme="majorBidi"/>
                <w:sz w:val="26"/>
                <w:szCs w:val="26"/>
              </w:rPr>
            </w:pPr>
          </w:p>
        </w:tc>
      </w:tr>
      <w:tr w:rsidR="006A1398" w:rsidRPr="00CB1F98" w14:paraId="024BE87D" w14:textId="77777777" w:rsidTr="003C1E15">
        <w:trPr>
          <w:jc w:val="center"/>
        </w:trPr>
        <w:tc>
          <w:tcPr>
            <w:tcW w:w="1778" w:type="dxa"/>
            <w:shd w:val="clear" w:color="auto" w:fill="A5C9EB" w:themeFill="text2" w:themeFillTint="40"/>
          </w:tcPr>
          <w:p w14:paraId="7182DBC3" w14:textId="640B9259" w:rsidR="006A1398" w:rsidRPr="00557BF1" w:rsidRDefault="006A1398" w:rsidP="005E1BF5">
            <w:pPr>
              <w:jc w:val="right"/>
              <w:rPr>
                <w:rFonts w:asciiTheme="majorBidi" w:hAnsiTheme="majorBidi" w:cstheme="majorBidi"/>
                <w:sz w:val="20"/>
                <w:szCs w:val="20"/>
              </w:rPr>
            </w:pPr>
            <w:r>
              <w:rPr>
                <w:rFonts w:asciiTheme="majorBidi" w:hAnsiTheme="majorBidi" w:cstheme="majorBidi"/>
                <w:sz w:val="20"/>
                <w:szCs w:val="20"/>
              </w:rPr>
              <w:fldChar w:fldCharType="begin">
                <w:ffData>
                  <w:name w:val="Texte20"/>
                  <w:enabled/>
                  <w:calcOnExit w:val="0"/>
                  <w:textInput/>
                </w:ffData>
              </w:fldChar>
            </w:r>
            <w:r>
              <w:rPr>
                <w:rFonts w:asciiTheme="majorBidi" w:hAnsiTheme="majorBidi" w:cstheme="majorBidi"/>
                <w:sz w:val="20"/>
                <w:szCs w:val="20"/>
              </w:rPr>
              <w:instrText xml:space="preserve"> FORMTEXT </w:instrText>
            </w:r>
            <w:r>
              <w:rPr>
                <w:rFonts w:asciiTheme="majorBidi" w:hAnsiTheme="majorBidi" w:cstheme="majorBidi"/>
                <w:sz w:val="20"/>
                <w:szCs w:val="20"/>
              </w:rPr>
            </w:r>
            <w:r>
              <w:rPr>
                <w:rFonts w:asciiTheme="majorBidi" w:hAnsiTheme="majorBidi" w:cstheme="majorBidi"/>
                <w:sz w:val="20"/>
                <w:szCs w:val="20"/>
              </w:rPr>
              <w:fldChar w:fldCharType="separate"/>
            </w:r>
            <w:r w:rsidRPr="0041508F">
              <w:rPr>
                <w:rFonts w:asciiTheme="majorBidi" w:hAnsiTheme="majorBidi" w:cstheme="majorBidi"/>
                <w:noProof/>
                <w:sz w:val="20"/>
                <w:szCs w:val="20"/>
              </w:rPr>
              <w:t>M35.2</w:t>
            </w:r>
            <w:r>
              <w:rPr>
                <w:rFonts w:asciiTheme="majorBidi" w:hAnsiTheme="majorBidi" w:cstheme="majorBidi"/>
                <w:sz w:val="20"/>
                <w:szCs w:val="20"/>
              </w:rPr>
              <w:fldChar w:fldCharType="end"/>
            </w:r>
            <w:r w:rsidRPr="00557BF1">
              <w:rPr>
                <w:rFonts w:asciiTheme="majorBidi" w:hAnsiTheme="majorBidi" w:cstheme="majorBidi"/>
                <w:sz w:val="20"/>
                <w:szCs w:val="20"/>
              </w:rPr>
              <w:t>_RD</w:t>
            </w:r>
            <w:r w:rsidR="005E1BF5">
              <w:rPr>
                <w:rFonts w:asciiTheme="majorBidi" w:hAnsiTheme="majorBidi" w:cstheme="majorBidi"/>
                <w:sz w:val="20"/>
                <w:szCs w:val="20"/>
              </w:rPr>
              <w:t>4</w:t>
            </w:r>
            <w:r w:rsidRPr="00557BF1">
              <w:rPr>
                <w:rFonts w:asciiTheme="majorBidi" w:hAnsiTheme="majorBidi" w:cstheme="majorBidi"/>
                <w:sz w:val="20"/>
                <w:szCs w:val="20"/>
              </w:rPr>
              <w:t>_25</w:t>
            </w:r>
          </w:p>
        </w:tc>
        <w:tc>
          <w:tcPr>
            <w:tcW w:w="7727" w:type="dxa"/>
          </w:tcPr>
          <w:p w14:paraId="61E247DA" w14:textId="6831082B" w:rsidR="000E5349" w:rsidRPr="000E5349" w:rsidRDefault="000E5349" w:rsidP="000E5349">
            <w:pPr>
              <w:spacing w:before="40" w:after="40"/>
              <w:jc w:val="center"/>
              <w:rPr>
                <w:rFonts w:ascii="Calibri" w:hAnsi="Calibri" w:cs="Calibri"/>
                <w:b/>
                <w:bCs/>
              </w:rPr>
            </w:pPr>
            <w:r w:rsidRPr="000E5349">
              <w:rPr>
                <w:rFonts w:ascii="Calibri" w:hAnsi="Calibri" w:cs="Calibri"/>
                <w:b/>
                <w:bCs/>
              </w:rPr>
              <w:t>Caractéristiques de l’uvéite antérieure dans la maladie de Behçet</w:t>
            </w:r>
            <w:r w:rsidR="00136657">
              <w:rPr>
                <w:rFonts w:ascii="Calibri" w:hAnsi="Calibri" w:cs="Calibri"/>
                <w:b/>
                <w:bCs/>
              </w:rPr>
              <w:t> :</w:t>
            </w:r>
          </w:p>
          <w:p w14:paraId="40EB4EE9" w14:textId="12B847B9" w:rsidR="000E5349" w:rsidRPr="000E5349" w:rsidRDefault="000E5349" w:rsidP="000E5349">
            <w:pPr>
              <w:spacing w:before="40" w:after="40"/>
              <w:rPr>
                <w:rFonts w:ascii="Calibri" w:hAnsi="Calibri" w:cs="Calibri"/>
              </w:rPr>
            </w:pPr>
            <w:r>
              <w:rPr>
                <w:rFonts w:ascii="Calibri" w:hAnsi="Calibri" w:cs="Calibri"/>
              </w:rPr>
              <w:t xml:space="preserve">1. </w:t>
            </w:r>
            <w:r w:rsidRPr="000E5349">
              <w:rPr>
                <w:rFonts w:ascii="Calibri" w:hAnsi="Calibri" w:cs="Calibri"/>
              </w:rPr>
              <w:t xml:space="preserve">L’uvéite antérieure </w:t>
            </w:r>
            <w:r w:rsidRPr="000E5349">
              <w:rPr>
                <w:rFonts w:ascii="Calibri" w:hAnsi="Calibri" w:cs="Calibri"/>
                <w:i/>
                <w:iCs/>
                <w:color w:val="FF0000"/>
              </w:rPr>
              <w:t>isolée est rare</w:t>
            </w:r>
            <w:r w:rsidRPr="000E5349">
              <w:rPr>
                <w:rFonts w:ascii="Calibri" w:hAnsi="Calibri" w:cs="Calibri"/>
                <w:color w:val="FF0000"/>
              </w:rPr>
              <w:t xml:space="preserve"> </w:t>
            </w:r>
            <w:r w:rsidRPr="000E5349">
              <w:rPr>
                <w:rFonts w:ascii="Calibri" w:hAnsi="Calibri" w:cs="Calibri"/>
              </w:rPr>
              <w:t>dans le cadre de Behçet.</w:t>
            </w:r>
          </w:p>
          <w:p w14:paraId="1E3F1CE2" w14:textId="68574516" w:rsidR="000E5349" w:rsidRPr="000E5349" w:rsidRDefault="000E5349" w:rsidP="000E5349">
            <w:pPr>
              <w:spacing w:before="40" w:after="40"/>
              <w:rPr>
                <w:rFonts w:ascii="Calibri" w:hAnsi="Calibri" w:cs="Calibri"/>
              </w:rPr>
            </w:pPr>
            <w:r>
              <w:rPr>
                <w:rFonts w:ascii="Calibri" w:hAnsi="Calibri" w:cs="Calibri"/>
              </w:rPr>
              <w:t xml:space="preserve">2. </w:t>
            </w:r>
            <w:r w:rsidRPr="000E5349">
              <w:rPr>
                <w:rFonts w:ascii="Calibri" w:hAnsi="Calibri" w:cs="Calibri"/>
              </w:rPr>
              <w:t xml:space="preserve">Elle est toujours </w:t>
            </w:r>
            <w:r w:rsidRPr="000E5349">
              <w:rPr>
                <w:rFonts w:ascii="Calibri" w:hAnsi="Calibri" w:cs="Calibri"/>
                <w:b/>
                <w:bCs/>
                <w:i/>
                <w:iCs/>
                <w:color w:val="FF0000"/>
              </w:rPr>
              <w:t>non granulomateuse</w:t>
            </w:r>
            <w:r w:rsidRPr="000E5349">
              <w:rPr>
                <w:rFonts w:ascii="Calibri" w:hAnsi="Calibri" w:cs="Calibri"/>
              </w:rPr>
              <w:t>.</w:t>
            </w:r>
          </w:p>
          <w:p w14:paraId="7643D494" w14:textId="0F25328D" w:rsidR="000E5349" w:rsidRPr="000E5349" w:rsidRDefault="000E5349" w:rsidP="000E5349">
            <w:pPr>
              <w:spacing w:before="40" w:after="40"/>
              <w:rPr>
                <w:rFonts w:ascii="Calibri" w:hAnsi="Calibri" w:cs="Calibri"/>
              </w:rPr>
            </w:pPr>
            <w:r>
              <w:rPr>
                <w:rFonts w:ascii="Calibri" w:hAnsi="Calibri" w:cs="Calibri"/>
              </w:rPr>
              <w:t xml:space="preserve">3. </w:t>
            </w:r>
            <w:r w:rsidRPr="000E5349">
              <w:rPr>
                <w:rFonts w:ascii="Calibri" w:hAnsi="Calibri" w:cs="Calibri"/>
              </w:rPr>
              <w:t>Peut-être unilatérale ou bilatérale, souvent récurrente.</w:t>
            </w:r>
          </w:p>
          <w:p w14:paraId="233F20BD" w14:textId="4DECD5A8" w:rsidR="000E5349" w:rsidRPr="000E5349" w:rsidRDefault="000E5349" w:rsidP="000E5349">
            <w:pPr>
              <w:spacing w:before="40" w:after="40"/>
              <w:rPr>
                <w:rFonts w:ascii="Calibri" w:hAnsi="Calibri" w:cs="Calibri"/>
              </w:rPr>
            </w:pPr>
            <w:r>
              <w:rPr>
                <w:rFonts w:ascii="Calibri" w:hAnsi="Calibri" w:cs="Calibri"/>
              </w:rPr>
              <w:t xml:space="preserve">4. </w:t>
            </w:r>
            <w:r w:rsidRPr="000E5349">
              <w:rPr>
                <w:rFonts w:ascii="Calibri" w:hAnsi="Calibri" w:cs="Calibri"/>
              </w:rPr>
              <w:t>Précipités rétro-cornéens : très fins, poudreux (</w:t>
            </w:r>
            <w:r w:rsidRPr="000E5349">
              <w:rPr>
                <w:rFonts w:ascii="Calibri" w:hAnsi="Calibri" w:cs="Calibri"/>
                <w:b/>
                <w:bCs/>
                <w:i/>
                <w:iCs/>
              </w:rPr>
              <w:t>aspect « poussiéreux »).</w:t>
            </w:r>
          </w:p>
          <w:p w14:paraId="47D7A696" w14:textId="25894ABF" w:rsidR="000E5349" w:rsidRPr="000E5349" w:rsidRDefault="000E5349" w:rsidP="000E5349">
            <w:pPr>
              <w:spacing w:before="40" w:after="40"/>
              <w:rPr>
                <w:rFonts w:ascii="Calibri" w:hAnsi="Calibri" w:cs="Calibri"/>
              </w:rPr>
            </w:pPr>
            <w:r w:rsidRPr="000E5349">
              <w:rPr>
                <w:rFonts w:ascii="Calibri" w:hAnsi="Calibri" w:cs="Calibri"/>
              </w:rPr>
              <w:t>5.</w:t>
            </w:r>
            <w:r w:rsidRPr="000E5349">
              <w:rPr>
                <w:rFonts w:ascii="Calibri" w:hAnsi="Calibri" w:cs="Calibri"/>
                <w:b/>
                <w:bCs/>
              </w:rPr>
              <w:t xml:space="preserve"> Hypopion</w:t>
            </w:r>
            <w:r w:rsidRPr="000E5349">
              <w:rPr>
                <w:rFonts w:ascii="Calibri" w:hAnsi="Calibri" w:cs="Calibri"/>
              </w:rPr>
              <w:t xml:space="preserve">: possible ; traduit une inflammation antérieure marquée. L’hypopion est mobile avec la position de la tête et, dans la pratique, il </w:t>
            </w:r>
            <w:r w:rsidRPr="000E5349">
              <w:rPr>
                <w:rFonts w:ascii="Calibri" w:hAnsi="Calibri" w:cs="Calibri"/>
                <w:i/>
                <w:iCs/>
              </w:rPr>
              <w:t>s’associe fréquemment à une atteinte postérieure active</w:t>
            </w:r>
            <w:r w:rsidRPr="000E5349">
              <w:rPr>
                <w:rFonts w:ascii="Calibri" w:hAnsi="Calibri" w:cs="Calibri"/>
              </w:rPr>
              <w:t>.</w:t>
            </w:r>
          </w:p>
          <w:p w14:paraId="371E9D9D" w14:textId="27D0EE51" w:rsidR="000E5349" w:rsidRPr="000E5349" w:rsidRDefault="000E5349" w:rsidP="000E5349">
            <w:pPr>
              <w:spacing w:before="40" w:after="40"/>
              <w:rPr>
                <w:rFonts w:ascii="Calibri" w:hAnsi="Calibri" w:cs="Calibri"/>
              </w:rPr>
            </w:pPr>
            <w:r w:rsidRPr="000E5349">
              <w:rPr>
                <w:rFonts w:ascii="Calibri" w:hAnsi="Calibri" w:cs="Calibri"/>
              </w:rPr>
              <w:t>6.</w:t>
            </w:r>
            <w:r>
              <w:rPr>
                <w:rFonts w:ascii="Calibri" w:hAnsi="Calibri" w:cs="Calibri"/>
              </w:rPr>
              <w:t xml:space="preserve"> </w:t>
            </w:r>
            <w:r w:rsidRPr="000E5349">
              <w:rPr>
                <w:rFonts w:ascii="Calibri" w:hAnsi="Calibri" w:cs="Calibri"/>
                <w:b/>
                <w:bCs/>
                <w:i/>
                <w:iCs/>
              </w:rPr>
              <w:t>Une réaction fibrineuse</w:t>
            </w:r>
            <w:r w:rsidRPr="000E5349">
              <w:rPr>
                <w:rFonts w:ascii="Calibri" w:hAnsi="Calibri" w:cs="Calibri"/>
              </w:rPr>
              <w:t xml:space="preserve"> importante est</w:t>
            </w:r>
            <w:r w:rsidRPr="000E5349">
              <w:rPr>
                <w:rFonts w:ascii="Calibri" w:hAnsi="Calibri" w:cs="Calibri"/>
                <w:b/>
                <w:bCs/>
                <w:color w:val="FF0000"/>
              </w:rPr>
              <w:t xml:space="preserve"> rare</w:t>
            </w:r>
            <w:r w:rsidRPr="000E5349">
              <w:rPr>
                <w:rFonts w:ascii="Calibri" w:hAnsi="Calibri" w:cs="Calibri"/>
              </w:rPr>
              <w:t>.</w:t>
            </w:r>
          </w:p>
          <w:p w14:paraId="2C9150B3" w14:textId="383885E6" w:rsidR="000E5349" w:rsidRPr="000E5349" w:rsidRDefault="000E5349" w:rsidP="000E5349">
            <w:pPr>
              <w:spacing w:before="40" w:after="40"/>
              <w:rPr>
                <w:rFonts w:ascii="Calibri" w:hAnsi="Calibri" w:cs="Calibri"/>
              </w:rPr>
            </w:pPr>
            <w:r w:rsidRPr="000E5349">
              <w:rPr>
                <w:rFonts w:ascii="Calibri" w:hAnsi="Calibri" w:cs="Calibri"/>
              </w:rPr>
              <w:t>7.</w:t>
            </w:r>
            <w:r>
              <w:rPr>
                <w:rFonts w:ascii="Calibri" w:hAnsi="Calibri" w:cs="Calibri"/>
              </w:rPr>
              <w:t xml:space="preserve"> </w:t>
            </w:r>
            <w:r w:rsidRPr="000E5349">
              <w:rPr>
                <w:rFonts w:ascii="Calibri" w:hAnsi="Calibri" w:cs="Calibri"/>
              </w:rPr>
              <w:t xml:space="preserve">L’uvéite antérieure répond généralement bien au traitement local et tend à régresser en 2–3 semaines, </w:t>
            </w:r>
            <w:r w:rsidRPr="000E5349">
              <w:rPr>
                <w:rFonts w:ascii="Calibri" w:hAnsi="Calibri" w:cs="Calibri"/>
                <w:b/>
                <w:bCs/>
                <w:i/>
                <w:iCs/>
              </w:rPr>
              <w:t>parfois spontanément</w:t>
            </w:r>
            <w:r w:rsidRPr="000E5349">
              <w:rPr>
                <w:rFonts w:ascii="Calibri" w:hAnsi="Calibri" w:cs="Calibri"/>
              </w:rPr>
              <w:t>.</w:t>
            </w:r>
          </w:p>
          <w:p w14:paraId="4435C3C5" w14:textId="1C64FD09" w:rsidR="006A1398" w:rsidRPr="00E36520" w:rsidRDefault="000E5349" w:rsidP="000E5349">
            <w:pPr>
              <w:spacing w:before="40" w:after="40"/>
              <w:rPr>
                <w:rFonts w:asciiTheme="majorBidi" w:hAnsiTheme="majorBidi" w:cstheme="majorBidi"/>
              </w:rPr>
            </w:pPr>
            <w:r w:rsidRPr="000E5349">
              <w:rPr>
                <w:rFonts w:ascii="Calibri" w:hAnsi="Calibri" w:cs="Calibri"/>
              </w:rPr>
              <w:t>8.</w:t>
            </w:r>
            <w:r>
              <w:rPr>
                <w:rFonts w:ascii="Calibri" w:hAnsi="Calibri" w:cs="Calibri"/>
              </w:rPr>
              <w:t xml:space="preserve"> </w:t>
            </w:r>
            <w:r w:rsidRPr="000E5349">
              <w:rPr>
                <w:rFonts w:ascii="Calibri" w:hAnsi="Calibri" w:cs="Calibri"/>
              </w:rPr>
              <w:t>Les poussées antérieures répétées peuvent laisser des séquelles : synéchies postérieures, synéchies antérieures périphériques, et atrophie irienne.</w:t>
            </w:r>
          </w:p>
        </w:tc>
        <w:tc>
          <w:tcPr>
            <w:tcW w:w="961" w:type="dxa"/>
            <w:shd w:val="clear" w:color="auto" w:fill="A5C9EB" w:themeFill="text2" w:themeFillTint="40"/>
          </w:tcPr>
          <w:p w14:paraId="5DA44730" w14:textId="5A92DBEA" w:rsidR="006A1398" w:rsidRPr="00CB1F98" w:rsidRDefault="006A1398" w:rsidP="006A1398">
            <w:pPr>
              <w:jc w:val="center"/>
              <w:rPr>
                <w:rFonts w:asciiTheme="majorBidi" w:hAnsiTheme="majorBidi" w:cstheme="majorBidi"/>
                <w:sz w:val="26"/>
                <w:szCs w:val="26"/>
              </w:rPr>
            </w:pPr>
            <w:r>
              <w:rPr>
                <w:rFonts w:asciiTheme="majorBidi" w:hAnsiTheme="majorBidi" w:cstheme="majorBidi"/>
                <w:sz w:val="26"/>
                <w:szCs w:val="26"/>
              </w:rPr>
              <w:fldChar w:fldCharType="begin">
                <w:ffData>
                  <w:name w:val="Texte14"/>
                  <w:enabled/>
                  <w:calcOnExit w:val="0"/>
                  <w:textInput/>
                </w:ffData>
              </w:fldChar>
            </w:r>
            <w:r>
              <w:rPr>
                <w:rFonts w:asciiTheme="majorBidi" w:hAnsiTheme="majorBidi" w:cstheme="majorBidi"/>
                <w:sz w:val="26"/>
                <w:szCs w:val="26"/>
              </w:rPr>
              <w:instrText xml:space="preserve"> FORMTEXT </w:instrText>
            </w:r>
            <w:r>
              <w:rPr>
                <w:rFonts w:asciiTheme="majorBidi" w:hAnsiTheme="majorBidi" w:cstheme="majorBidi"/>
                <w:sz w:val="26"/>
                <w:szCs w:val="26"/>
              </w:rPr>
            </w:r>
            <w:r>
              <w:rPr>
                <w:rFonts w:asciiTheme="majorBidi" w:hAnsiTheme="majorBidi" w:cstheme="majorBidi"/>
                <w:sz w:val="26"/>
                <w:szCs w:val="26"/>
              </w:rPr>
              <w:fldChar w:fldCharType="separate"/>
            </w:r>
            <w:r>
              <w:rPr>
                <w:rFonts w:asciiTheme="majorBidi" w:hAnsiTheme="majorBidi" w:cstheme="majorBidi"/>
                <w:noProof/>
                <w:sz w:val="26"/>
                <w:szCs w:val="26"/>
              </w:rPr>
              <w:t>++++</w:t>
            </w:r>
            <w:r>
              <w:rPr>
                <w:rFonts w:asciiTheme="majorBidi" w:hAnsiTheme="majorBidi" w:cstheme="majorBidi"/>
                <w:sz w:val="26"/>
                <w:szCs w:val="26"/>
              </w:rPr>
              <w:fldChar w:fldCharType="end"/>
            </w:r>
          </w:p>
        </w:tc>
      </w:tr>
      <w:tr w:rsidR="006A1398" w:rsidRPr="00CB1F98" w14:paraId="65F3B6A0" w14:textId="77777777" w:rsidTr="003C1E15">
        <w:trPr>
          <w:jc w:val="center"/>
        </w:trPr>
        <w:tc>
          <w:tcPr>
            <w:tcW w:w="1778" w:type="dxa"/>
            <w:shd w:val="clear" w:color="auto" w:fill="A5C9EB" w:themeFill="text2" w:themeFillTint="40"/>
          </w:tcPr>
          <w:p w14:paraId="3522B40A" w14:textId="5655261F" w:rsidR="006A1398" w:rsidRPr="00557BF1" w:rsidRDefault="006A1398" w:rsidP="006A1398">
            <w:pPr>
              <w:jc w:val="right"/>
              <w:rPr>
                <w:rFonts w:asciiTheme="majorBidi" w:hAnsiTheme="majorBidi" w:cstheme="majorBidi"/>
                <w:i/>
                <w:iCs/>
                <w:sz w:val="20"/>
                <w:szCs w:val="20"/>
              </w:rPr>
            </w:pPr>
            <w:r w:rsidRPr="00557BF1">
              <w:rPr>
                <w:rFonts w:asciiTheme="majorBidi" w:hAnsiTheme="majorBidi" w:cstheme="majorBidi"/>
                <w:i/>
                <w:iCs/>
                <w:sz w:val="20"/>
                <w:szCs w:val="20"/>
              </w:rPr>
              <w:t>Évaluation</w:t>
            </w:r>
          </w:p>
        </w:tc>
        <w:tc>
          <w:tcPr>
            <w:tcW w:w="7727" w:type="dxa"/>
          </w:tcPr>
          <w:p w14:paraId="0F61B90F" w14:textId="2E707ABE" w:rsidR="006A1398" w:rsidRPr="00E36520" w:rsidRDefault="006A1398" w:rsidP="006A1398">
            <w:pPr>
              <w:spacing w:before="40" w:after="40"/>
              <w:rPr>
                <w:rFonts w:asciiTheme="majorBidi" w:hAnsiTheme="majorBidi" w:cstheme="majorBidi"/>
              </w:rPr>
            </w:pPr>
          </w:p>
        </w:tc>
        <w:tc>
          <w:tcPr>
            <w:tcW w:w="961" w:type="dxa"/>
            <w:shd w:val="clear" w:color="auto" w:fill="A5C9EB" w:themeFill="text2" w:themeFillTint="40"/>
          </w:tcPr>
          <w:p w14:paraId="33051B43" w14:textId="430DD49E" w:rsidR="006A1398" w:rsidRPr="00CB1F98" w:rsidRDefault="006A1398" w:rsidP="006A1398">
            <w:pPr>
              <w:jc w:val="center"/>
              <w:rPr>
                <w:rFonts w:asciiTheme="majorBidi" w:hAnsiTheme="majorBidi" w:cstheme="majorBidi"/>
                <w:sz w:val="26"/>
                <w:szCs w:val="26"/>
              </w:rPr>
            </w:pPr>
          </w:p>
        </w:tc>
      </w:tr>
      <w:tr w:rsidR="006A1398" w:rsidRPr="00CB1F98" w14:paraId="6707CC39" w14:textId="77777777" w:rsidTr="003C1E15">
        <w:trPr>
          <w:jc w:val="center"/>
        </w:trPr>
        <w:tc>
          <w:tcPr>
            <w:tcW w:w="1778" w:type="dxa"/>
            <w:shd w:val="clear" w:color="auto" w:fill="A5C9EB" w:themeFill="text2" w:themeFillTint="40"/>
          </w:tcPr>
          <w:p w14:paraId="51B1F76F" w14:textId="47A6E78E" w:rsidR="006A1398" w:rsidRPr="00557BF1" w:rsidRDefault="005E1BF5" w:rsidP="005E1BF5">
            <w:pPr>
              <w:jc w:val="right"/>
              <w:rPr>
                <w:rFonts w:asciiTheme="majorBidi" w:hAnsiTheme="majorBidi" w:cstheme="majorBidi"/>
                <w:sz w:val="20"/>
                <w:szCs w:val="20"/>
              </w:rPr>
            </w:pPr>
            <w:r>
              <w:rPr>
                <w:rFonts w:asciiTheme="majorBidi" w:hAnsiTheme="majorBidi" w:cstheme="majorBidi"/>
                <w:sz w:val="20"/>
                <w:szCs w:val="20"/>
              </w:rPr>
              <w:fldChar w:fldCharType="begin">
                <w:ffData>
                  <w:name w:val="Texte20"/>
                  <w:enabled/>
                  <w:calcOnExit w:val="0"/>
                  <w:textInput/>
                </w:ffData>
              </w:fldChar>
            </w:r>
            <w:r>
              <w:rPr>
                <w:rFonts w:asciiTheme="majorBidi" w:hAnsiTheme="majorBidi" w:cstheme="majorBidi"/>
                <w:sz w:val="20"/>
                <w:szCs w:val="20"/>
              </w:rPr>
              <w:instrText xml:space="preserve"> FORMTEXT </w:instrText>
            </w:r>
            <w:r>
              <w:rPr>
                <w:rFonts w:asciiTheme="majorBidi" w:hAnsiTheme="majorBidi" w:cstheme="majorBidi"/>
                <w:sz w:val="20"/>
                <w:szCs w:val="20"/>
              </w:rPr>
            </w:r>
            <w:r>
              <w:rPr>
                <w:rFonts w:asciiTheme="majorBidi" w:hAnsiTheme="majorBidi" w:cstheme="majorBidi"/>
                <w:sz w:val="20"/>
                <w:szCs w:val="20"/>
              </w:rPr>
              <w:fldChar w:fldCharType="separate"/>
            </w:r>
            <w:r w:rsidRPr="0041508F">
              <w:rPr>
                <w:rFonts w:asciiTheme="majorBidi" w:hAnsiTheme="majorBidi" w:cstheme="majorBidi"/>
                <w:noProof/>
                <w:sz w:val="20"/>
                <w:szCs w:val="20"/>
              </w:rPr>
              <w:t>M35.2</w:t>
            </w:r>
            <w:r>
              <w:rPr>
                <w:rFonts w:asciiTheme="majorBidi" w:hAnsiTheme="majorBidi" w:cstheme="majorBidi"/>
                <w:sz w:val="20"/>
                <w:szCs w:val="20"/>
              </w:rPr>
              <w:fldChar w:fldCharType="end"/>
            </w:r>
            <w:r w:rsidRPr="00557BF1">
              <w:rPr>
                <w:rFonts w:asciiTheme="majorBidi" w:hAnsiTheme="majorBidi" w:cstheme="majorBidi"/>
                <w:sz w:val="20"/>
                <w:szCs w:val="20"/>
              </w:rPr>
              <w:t>_RD</w:t>
            </w:r>
            <w:r>
              <w:rPr>
                <w:rFonts w:asciiTheme="majorBidi" w:hAnsiTheme="majorBidi" w:cstheme="majorBidi"/>
                <w:sz w:val="20"/>
                <w:szCs w:val="20"/>
              </w:rPr>
              <w:t>5</w:t>
            </w:r>
            <w:r w:rsidRPr="00557BF1">
              <w:rPr>
                <w:rFonts w:asciiTheme="majorBidi" w:hAnsiTheme="majorBidi" w:cstheme="majorBidi"/>
                <w:sz w:val="20"/>
                <w:szCs w:val="20"/>
              </w:rPr>
              <w:t>_25</w:t>
            </w:r>
          </w:p>
        </w:tc>
        <w:tc>
          <w:tcPr>
            <w:tcW w:w="7727" w:type="dxa"/>
          </w:tcPr>
          <w:p w14:paraId="542C52BD" w14:textId="04C621B3" w:rsidR="00136657" w:rsidRPr="00136657" w:rsidRDefault="00136657" w:rsidP="00136657">
            <w:pPr>
              <w:spacing w:before="40" w:after="40"/>
              <w:rPr>
                <w:rFonts w:ascii="Calibri" w:hAnsi="Calibri" w:cs="Calibri"/>
                <w:b/>
                <w:bCs/>
              </w:rPr>
            </w:pPr>
            <w:r w:rsidRPr="00136657">
              <w:rPr>
                <w:rFonts w:ascii="Calibri" w:hAnsi="Calibri" w:cs="Calibri"/>
                <w:b/>
                <w:bCs/>
              </w:rPr>
              <w:t xml:space="preserve">     Caractéristiques de l’uvéite </w:t>
            </w:r>
            <w:r w:rsidR="009A21D3" w:rsidRPr="00136657">
              <w:rPr>
                <w:rFonts w:ascii="Calibri" w:hAnsi="Calibri" w:cs="Calibri"/>
                <w:b/>
                <w:bCs/>
              </w:rPr>
              <w:t>postérieure</w:t>
            </w:r>
            <w:r w:rsidRPr="00136657">
              <w:rPr>
                <w:rFonts w:ascii="Calibri" w:hAnsi="Calibri" w:cs="Calibri"/>
                <w:b/>
                <w:bCs/>
              </w:rPr>
              <w:t xml:space="preserve"> dans la maladie de Behçet:</w:t>
            </w:r>
          </w:p>
          <w:p w14:paraId="436EF932" w14:textId="2F71FB37" w:rsidR="00136657" w:rsidRPr="00136657" w:rsidRDefault="00136657" w:rsidP="00136657">
            <w:pPr>
              <w:spacing w:before="40" w:after="40"/>
              <w:rPr>
                <w:rFonts w:ascii="Calibri" w:hAnsi="Calibri" w:cs="Calibri"/>
              </w:rPr>
            </w:pPr>
            <w:r w:rsidRPr="009A21D3">
              <w:rPr>
                <w:rFonts w:ascii="Calibri" w:hAnsi="Calibri" w:cs="Calibri"/>
                <w:b/>
                <w:bCs/>
              </w:rPr>
              <w:t>1. Hyalite</w:t>
            </w:r>
            <w:r w:rsidRPr="00136657">
              <w:rPr>
                <w:rFonts w:ascii="Calibri" w:hAnsi="Calibri" w:cs="Calibri"/>
              </w:rPr>
              <w:t xml:space="preserve"> : généralement diffuse et pouvant être très dense, responsable d’un voile vitréen important.</w:t>
            </w:r>
          </w:p>
          <w:p w14:paraId="239F5C11" w14:textId="41E0737A" w:rsidR="00B21E7B" w:rsidRPr="00B21E7B" w:rsidRDefault="00136657" w:rsidP="00B21E7B">
            <w:pPr>
              <w:spacing w:before="40" w:after="40"/>
              <w:rPr>
                <w:rFonts w:ascii="Calibri" w:hAnsi="Calibri" w:cs="Calibri"/>
              </w:rPr>
            </w:pPr>
            <w:r w:rsidRPr="009A21D3">
              <w:rPr>
                <w:rFonts w:ascii="Calibri" w:hAnsi="Calibri" w:cs="Calibri"/>
                <w:b/>
                <w:bCs/>
              </w:rPr>
              <w:t>2.</w:t>
            </w:r>
            <w:r w:rsidR="009A21D3" w:rsidRPr="009A21D3">
              <w:rPr>
                <w:rFonts w:ascii="Calibri" w:hAnsi="Calibri" w:cs="Calibri"/>
                <w:b/>
                <w:bCs/>
              </w:rPr>
              <w:t xml:space="preserve"> Précipités </w:t>
            </w:r>
            <w:r w:rsidR="009A21D3">
              <w:rPr>
                <w:rFonts w:ascii="Calibri" w:hAnsi="Calibri" w:cs="Calibri"/>
                <w:b/>
                <w:bCs/>
              </w:rPr>
              <w:t xml:space="preserve">vitréens « collier de perles » : </w:t>
            </w:r>
            <w:r w:rsidRPr="00136657">
              <w:rPr>
                <w:rFonts w:ascii="Calibri" w:hAnsi="Calibri" w:cs="Calibri"/>
              </w:rPr>
              <w:t>peuvent se former à la surface rétinienne, le long de la limite postérieure de la base du vitré, surtout en région inférieure.</w:t>
            </w:r>
            <w:r w:rsidR="00B21E7B">
              <w:rPr>
                <w:rFonts w:ascii="Calibri" w:hAnsi="Calibri" w:cs="Calibri"/>
              </w:rPr>
              <w:t xml:space="preserve">                                                                                                                                </w:t>
            </w:r>
            <w:r w:rsidR="00B21E7B" w:rsidRPr="00B21E7B">
              <w:rPr>
                <w:rFonts w:ascii="Calibri" w:hAnsi="Calibri" w:cs="Calibri"/>
                <w:i/>
                <w:iCs/>
              </w:rPr>
              <w:t>Ils constituent un signe caractéristique de certaines uvéites infectieuses (ex. toxoplasmose oculaire), et sont en général absents dans les uvéites non infectieuses.</w:t>
            </w:r>
          </w:p>
          <w:p w14:paraId="7A275366" w14:textId="55019FB6" w:rsidR="00136657" w:rsidRPr="00136657" w:rsidRDefault="009A21D3" w:rsidP="00136657">
            <w:pPr>
              <w:spacing w:before="40" w:after="40"/>
              <w:rPr>
                <w:rFonts w:ascii="Calibri" w:hAnsi="Calibri" w:cs="Calibri"/>
              </w:rPr>
            </w:pPr>
            <w:r w:rsidRPr="009A21D3">
              <w:rPr>
                <w:rFonts w:ascii="Calibri" w:hAnsi="Calibri" w:cs="Calibri"/>
                <w:b/>
                <w:bCs/>
              </w:rPr>
              <w:t xml:space="preserve">3. </w:t>
            </w:r>
            <w:proofErr w:type="spellStart"/>
            <w:r w:rsidR="00136657" w:rsidRPr="009A21D3">
              <w:rPr>
                <w:rFonts w:ascii="Calibri" w:hAnsi="Calibri" w:cs="Calibri"/>
                <w:b/>
                <w:bCs/>
              </w:rPr>
              <w:t>Vasculite</w:t>
            </w:r>
            <w:proofErr w:type="spellEnd"/>
            <w:r w:rsidR="00136657" w:rsidRPr="009A21D3">
              <w:rPr>
                <w:rFonts w:ascii="Calibri" w:hAnsi="Calibri" w:cs="Calibri"/>
                <w:b/>
                <w:bCs/>
              </w:rPr>
              <w:t xml:space="preserve"> rétinienne :</w:t>
            </w:r>
            <w:r w:rsidR="00136657" w:rsidRPr="00136657">
              <w:rPr>
                <w:rFonts w:ascii="Calibri" w:hAnsi="Calibri" w:cs="Calibri"/>
              </w:rPr>
              <w:t xml:space="preserve"> de type occlusif et œdémateux ; elle peut être segmentaire ou diffuse, et toucher des vaisseaux de calibre irrégulier. L’atteinte veineuse est habituellement plus fréquente que l’atteinte artériolaire.</w:t>
            </w:r>
          </w:p>
          <w:p w14:paraId="51B7567B" w14:textId="7F03F120" w:rsidR="00136657" w:rsidRPr="00136657" w:rsidRDefault="009A21D3" w:rsidP="00136657">
            <w:pPr>
              <w:spacing w:before="40" w:after="40"/>
              <w:rPr>
                <w:rFonts w:ascii="Calibri" w:hAnsi="Calibri" w:cs="Calibri"/>
              </w:rPr>
            </w:pPr>
            <w:r>
              <w:rPr>
                <w:rFonts w:ascii="Calibri" w:hAnsi="Calibri" w:cs="Calibri"/>
              </w:rPr>
              <w:t xml:space="preserve">4.  </w:t>
            </w:r>
            <w:r w:rsidR="00136657" w:rsidRPr="00136657">
              <w:rPr>
                <w:rFonts w:ascii="Calibri" w:hAnsi="Calibri" w:cs="Calibri"/>
              </w:rPr>
              <w:t xml:space="preserve">la </w:t>
            </w:r>
            <w:proofErr w:type="spellStart"/>
            <w:r w:rsidR="00136657" w:rsidRPr="00136657">
              <w:rPr>
                <w:rFonts w:ascii="Calibri" w:hAnsi="Calibri" w:cs="Calibri"/>
              </w:rPr>
              <w:t>vascuite</w:t>
            </w:r>
            <w:proofErr w:type="spellEnd"/>
            <w:r w:rsidR="00136657" w:rsidRPr="00136657">
              <w:rPr>
                <w:rFonts w:ascii="Calibri" w:hAnsi="Calibri" w:cs="Calibri"/>
              </w:rPr>
              <w:t xml:space="preserve"> est visible au fond d’œil sous forme de :</w:t>
            </w:r>
          </w:p>
          <w:p w14:paraId="017D9237" w14:textId="328B6A4B" w:rsidR="00136657" w:rsidRPr="009A21D3" w:rsidRDefault="00136657" w:rsidP="009A21D3">
            <w:pPr>
              <w:spacing w:before="40" w:after="40"/>
              <w:ind w:left="708"/>
              <w:rPr>
                <w:rFonts w:ascii="Calibri" w:hAnsi="Calibri" w:cs="Calibri"/>
                <w:i/>
                <w:iCs/>
              </w:rPr>
            </w:pPr>
            <w:r w:rsidRPr="009A21D3">
              <w:rPr>
                <w:rFonts w:ascii="Calibri" w:hAnsi="Calibri" w:cs="Calibri"/>
                <w:i/>
                <w:iCs/>
              </w:rPr>
              <w:t>-  manchons périvasculaires blancs (duveteux ou secs) ;</w:t>
            </w:r>
          </w:p>
          <w:p w14:paraId="495F002D" w14:textId="29799C3C" w:rsidR="00136657" w:rsidRPr="009A21D3" w:rsidRDefault="00136657" w:rsidP="009A21D3">
            <w:pPr>
              <w:spacing w:before="40" w:after="40"/>
              <w:ind w:left="708"/>
              <w:rPr>
                <w:rFonts w:ascii="Calibri" w:hAnsi="Calibri" w:cs="Calibri"/>
                <w:i/>
                <w:iCs/>
              </w:rPr>
            </w:pPr>
            <w:r w:rsidRPr="009A21D3">
              <w:rPr>
                <w:rFonts w:ascii="Calibri" w:hAnsi="Calibri" w:cs="Calibri"/>
                <w:i/>
                <w:iCs/>
              </w:rPr>
              <w:t>- aspect en « branche givrée » (</w:t>
            </w:r>
            <w:proofErr w:type="spellStart"/>
            <w:r w:rsidRPr="009A21D3">
              <w:rPr>
                <w:rFonts w:ascii="Calibri" w:hAnsi="Calibri" w:cs="Calibri"/>
                <w:i/>
                <w:iCs/>
              </w:rPr>
              <w:t>frosted</w:t>
            </w:r>
            <w:proofErr w:type="spellEnd"/>
            <w:r w:rsidRPr="009A21D3">
              <w:rPr>
                <w:rFonts w:ascii="Calibri" w:hAnsi="Calibri" w:cs="Calibri"/>
                <w:i/>
                <w:iCs/>
              </w:rPr>
              <w:t xml:space="preserve"> </w:t>
            </w:r>
            <w:proofErr w:type="spellStart"/>
            <w:r w:rsidRPr="009A21D3">
              <w:rPr>
                <w:rFonts w:ascii="Calibri" w:hAnsi="Calibri" w:cs="Calibri"/>
                <w:i/>
                <w:iCs/>
              </w:rPr>
              <w:t>branch</w:t>
            </w:r>
            <w:proofErr w:type="spellEnd"/>
            <w:r w:rsidRPr="009A21D3">
              <w:rPr>
                <w:rFonts w:ascii="Calibri" w:hAnsi="Calibri" w:cs="Calibri"/>
                <w:i/>
                <w:iCs/>
              </w:rPr>
              <w:t>–like) le long des vaisseaux atteints ;</w:t>
            </w:r>
          </w:p>
          <w:p w14:paraId="5C96A107" w14:textId="396B6D3C" w:rsidR="00136657" w:rsidRPr="009A21D3" w:rsidRDefault="00136657" w:rsidP="009A21D3">
            <w:pPr>
              <w:spacing w:before="40" w:after="40"/>
              <w:ind w:left="708"/>
              <w:rPr>
                <w:rFonts w:ascii="Calibri" w:hAnsi="Calibri" w:cs="Calibri"/>
                <w:i/>
                <w:iCs/>
              </w:rPr>
            </w:pPr>
            <w:r w:rsidRPr="009A21D3">
              <w:rPr>
                <w:rFonts w:ascii="Calibri" w:hAnsi="Calibri" w:cs="Calibri"/>
                <w:i/>
                <w:iCs/>
              </w:rPr>
              <w:t>- vaisseaux « fantômes » (vaisseaux déperfusés) au stade chronique.</w:t>
            </w:r>
          </w:p>
          <w:p w14:paraId="68D5F5BC" w14:textId="20588571" w:rsidR="00136657" w:rsidRPr="00136657" w:rsidRDefault="009A21D3" w:rsidP="009A21D3">
            <w:pPr>
              <w:spacing w:before="40" w:after="40"/>
              <w:rPr>
                <w:rFonts w:ascii="Calibri" w:hAnsi="Calibri" w:cs="Calibri"/>
              </w:rPr>
            </w:pPr>
            <w:r w:rsidRPr="009A21D3">
              <w:rPr>
                <w:rFonts w:ascii="Calibri" w:hAnsi="Calibri" w:cs="Calibri"/>
                <w:b/>
                <w:bCs/>
              </w:rPr>
              <w:t>5.</w:t>
            </w:r>
            <w:r>
              <w:rPr>
                <w:rFonts w:ascii="Calibri" w:hAnsi="Calibri" w:cs="Calibri"/>
              </w:rPr>
              <w:t xml:space="preserve"> </w:t>
            </w:r>
            <w:r w:rsidRPr="00136657">
              <w:rPr>
                <w:rFonts w:ascii="Calibri" w:hAnsi="Calibri" w:cs="Calibri"/>
              </w:rPr>
              <w:t xml:space="preserve"> </w:t>
            </w:r>
            <w:r w:rsidRPr="009A21D3">
              <w:rPr>
                <w:rFonts w:ascii="Calibri" w:hAnsi="Calibri" w:cs="Calibri"/>
                <w:b/>
                <w:bCs/>
              </w:rPr>
              <w:t>Une</w:t>
            </w:r>
            <w:r w:rsidR="00136657" w:rsidRPr="009A21D3">
              <w:rPr>
                <w:rFonts w:ascii="Calibri" w:hAnsi="Calibri" w:cs="Calibri"/>
                <w:b/>
                <w:bCs/>
              </w:rPr>
              <w:t xml:space="preserve"> périphlébite hémorragique</w:t>
            </w:r>
            <w:r w:rsidRPr="009A21D3">
              <w:rPr>
                <w:rFonts w:ascii="Calibri" w:hAnsi="Calibri" w:cs="Calibri"/>
                <w:b/>
                <w:bCs/>
              </w:rPr>
              <w:t> :</w:t>
            </w:r>
            <w:r w:rsidRPr="009A21D3">
              <w:rPr>
                <w:rFonts w:ascii="Calibri" w:hAnsi="Calibri" w:cs="Calibri"/>
              </w:rPr>
              <w:t xml:space="preserve"> Peut survenir en cas d’atteinte vasculaire sévère et s’accompagner d’hémorragies rétiniennes.</w:t>
            </w:r>
            <w:r w:rsidR="00136657" w:rsidRPr="00136657">
              <w:rPr>
                <w:rFonts w:ascii="Calibri" w:hAnsi="Calibri" w:cs="Calibri"/>
              </w:rPr>
              <w:t xml:space="preserve"> </w:t>
            </w:r>
          </w:p>
          <w:p w14:paraId="6AB4920A" w14:textId="1206591D" w:rsidR="009A21D3" w:rsidRPr="009A21D3" w:rsidRDefault="009A21D3" w:rsidP="009A21D3">
            <w:pPr>
              <w:pStyle w:val="NormalWeb"/>
              <w:rPr>
                <w:rFonts w:ascii="Calibri" w:eastAsiaTheme="minorHAnsi" w:hAnsi="Calibri" w:cs="Calibri"/>
                <w:kern w:val="2"/>
                <w:lang w:val="fr-MA" w:eastAsia="en-US"/>
                <w14:ligatures w14:val="standardContextual"/>
              </w:rPr>
            </w:pPr>
            <w:r w:rsidRPr="009A21D3">
              <w:rPr>
                <w:rFonts w:ascii="Calibri" w:eastAsiaTheme="minorHAnsi" w:hAnsi="Calibri" w:cs="Calibri"/>
                <w:b/>
                <w:bCs/>
                <w:kern w:val="2"/>
                <w:lang w:val="fr-MA" w:eastAsia="en-US"/>
                <w14:ligatures w14:val="standardContextual"/>
              </w:rPr>
              <w:t>6. Occlusions veineuses périphériques</w:t>
            </w:r>
            <w:r>
              <w:rPr>
                <w:rFonts w:ascii="Calibri" w:eastAsiaTheme="minorHAnsi" w:hAnsi="Calibri" w:cs="Calibri"/>
                <w:b/>
                <w:bCs/>
                <w:kern w:val="2"/>
                <w:lang w:val="fr-MA" w:eastAsia="en-US"/>
                <w14:ligatures w14:val="standardContextual"/>
              </w:rPr>
              <w:t> </w:t>
            </w:r>
            <w:r>
              <w:rPr>
                <w:rFonts w:ascii="Calibri" w:eastAsiaTheme="minorHAnsi" w:hAnsi="Calibri" w:cs="Calibri"/>
                <w:kern w:val="2"/>
                <w:lang w:val="fr-MA" w:eastAsia="en-US"/>
                <w14:ligatures w14:val="standardContextual"/>
              </w:rPr>
              <w:t xml:space="preserve">: </w:t>
            </w:r>
            <w:r w:rsidRPr="009A21D3">
              <w:rPr>
                <w:rFonts w:ascii="Calibri" w:eastAsiaTheme="minorHAnsi" w:hAnsi="Calibri" w:cs="Calibri"/>
                <w:kern w:val="2"/>
                <w:lang w:val="fr-MA" w:eastAsia="en-US"/>
                <w14:ligatures w14:val="standardContextual"/>
              </w:rPr>
              <w:t>Les occlusions de veinules périphériques (périphlébite occlusive) sont plus fréquentes que les occlusions de branches veineuses majeures ou la thrombose de la veine centrale.</w:t>
            </w:r>
          </w:p>
          <w:p w14:paraId="0531358B" w14:textId="77777777" w:rsidR="009A21D3" w:rsidRPr="009A21D3" w:rsidRDefault="009A21D3" w:rsidP="009A21D3">
            <w:pPr>
              <w:pStyle w:val="NormalWeb"/>
              <w:rPr>
                <w:rFonts w:ascii="Calibri" w:eastAsiaTheme="minorHAnsi" w:hAnsi="Calibri" w:cs="Calibri"/>
                <w:b/>
                <w:bCs/>
                <w:kern w:val="2"/>
                <w:lang w:val="fr-MA" w:eastAsia="en-US"/>
                <w14:ligatures w14:val="standardContextual"/>
              </w:rPr>
            </w:pPr>
            <w:r w:rsidRPr="009A21D3">
              <w:rPr>
                <w:rFonts w:ascii="Calibri" w:eastAsiaTheme="minorHAnsi" w:hAnsi="Calibri" w:cs="Calibri"/>
                <w:b/>
                <w:bCs/>
                <w:kern w:val="2"/>
                <w:lang w:val="fr-MA" w:eastAsia="en-US"/>
                <w14:ligatures w14:val="standardContextual"/>
              </w:rPr>
              <w:t xml:space="preserve">7. </w:t>
            </w:r>
            <w:r w:rsidR="00136657" w:rsidRPr="009A21D3">
              <w:rPr>
                <w:rFonts w:ascii="Calibri" w:eastAsiaTheme="minorHAnsi" w:hAnsi="Calibri" w:cs="Calibri"/>
                <w:b/>
                <w:bCs/>
                <w:kern w:val="2"/>
                <w:lang w:val="fr-MA" w:eastAsia="en-US"/>
                <w14:ligatures w14:val="standardContextual"/>
              </w:rPr>
              <w:t xml:space="preserve">Infiltrats rétiniens : </w:t>
            </w:r>
          </w:p>
          <w:p w14:paraId="31BD33C1" w14:textId="77777777" w:rsidR="009A21D3" w:rsidRPr="009A21D3" w:rsidRDefault="009A21D3" w:rsidP="007A4F84">
            <w:pPr>
              <w:pStyle w:val="NormalWeb"/>
              <w:numPr>
                <w:ilvl w:val="0"/>
                <w:numId w:val="2"/>
              </w:numPr>
              <w:rPr>
                <w:rFonts w:ascii="Calibri" w:hAnsi="Calibri" w:cs="Calibri"/>
              </w:rPr>
            </w:pPr>
            <w:r w:rsidRPr="009A21D3">
              <w:rPr>
                <w:rFonts w:ascii="Calibri" w:hAnsi="Calibri" w:cs="Calibri"/>
              </w:rPr>
              <w:lastRenderedPageBreak/>
              <w:t>Foyers superficiels (prédominant dans les couches internes, y compris la couche des fibres nerveuses) ; variables en nombre, taille et localisation, souvent associés à des hémorragies.</w:t>
            </w:r>
          </w:p>
          <w:p w14:paraId="336E38F6" w14:textId="6700A0AD" w:rsidR="006A1398" w:rsidRPr="00F77449" w:rsidRDefault="009A21D3" w:rsidP="00F77449">
            <w:pPr>
              <w:pStyle w:val="NormalWeb"/>
              <w:numPr>
                <w:ilvl w:val="0"/>
                <w:numId w:val="2"/>
              </w:numPr>
              <w:rPr>
                <w:rFonts w:ascii="Calibri" w:hAnsi="Calibri" w:cs="Calibri"/>
              </w:rPr>
            </w:pPr>
            <w:r w:rsidRPr="009A21D3">
              <w:rPr>
                <w:rFonts w:ascii="Calibri" w:hAnsi="Calibri" w:cs="Calibri"/>
              </w:rPr>
              <w:t xml:space="preserve">Ces infiltrats sont typiquement </w:t>
            </w:r>
            <w:r w:rsidRPr="009A21D3">
              <w:rPr>
                <w:rStyle w:val="lev"/>
                <w:rFonts w:ascii="Calibri" w:eastAsiaTheme="majorEastAsia" w:hAnsi="Calibri" w:cs="Calibri"/>
              </w:rPr>
              <w:t>transitoires et récurrents</w:t>
            </w:r>
            <w:r w:rsidRPr="009A21D3">
              <w:rPr>
                <w:rFonts w:ascii="Calibri" w:hAnsi="Calibri" w:cs="Calibri"/>
              </w:rPr>
              <w:t xml:space="preserve"> et constituent un marqueur majeur d’activité inflammatoire.</w:t>
            </w:r>
          </w:p>
        </w:tc>
        <w:tc>
          <w:tcPr>
            <w:tcW w:w="961" w:type="dxa"/>
            <w:shd w:val="clear" w:color="auto" w:fill="A5C9EB" w:themeFill="text2" w:themeFillTint="40"/>
          </w:tcPr>
          <w:p w14:paraId="268C14D4" w14:textId="66BFAAEB" w:rsidR="006A1398" w:rsidRPr="00CB1F98" w:rsidRDefault="006A1398" w:rsidP="006A1398">
            <w:pPr>
              <w:jc w:val="center"/>
              <w:rPr>
                <w:rFonts w:asciiTheme="majorBidi" w:hAnsiTheme="majorBidi" w:cstheme="majorBidi"/>
                <w:sz w:val="26"/>
                <w:szCs w:val="26"/>
              </w:rPr>
            </w:pPr>
            <w:r>
              <w:rPr>
                <w:rFonts w:asciiTheme="majorBidi" w:hAnsiTheme="majorBidi" w:cstheme="majorBidi"/>
                <w:sz w:val="26"/>
                <w:szCs w:val="26"/>
              </w:rPr>
              <w:lastRenderedPageBreak/>
              <w:fldChar w:fldCharType="begin">
                <w:ffData>
                  <w:name w:val="Texte14"/>
                  <w:enabled/>
                  <w:calcOnExit w:val="0"/>
                  <w:textInput/>
                </w:ffData>
              </w:fldChar>
            </w:r>
            <w:r>
              <w:rPr>
                <w:rFonts w:asciiTheme="majorBidi" w:hAnsiTheme="majorBidi" w:cstheme="majorBidi"/>
                <w:sz w:val="26"/>
                <w:szCs w:val="26"/>
              </w:rPr>
              <w:instrText xml:space="preserve"> FORMTEXT </w:instrText>
            </w:r>
            <w:r>
              <w:rPr>
                <w:rFonts w:asciiTheme="majorBidi" w:hAnsiTheme="majorBidi" w:cstheme="majorBidi"/>
                <w:sz w:val="26"/>
                <w:szCs w:val="26"/>
              </w:rPr>
            </w:r>
            <w:r>
              <w:rPr>
                <w:rFonts w:asciiTheme="majorBidi" w:hAnsiTheme="majorBidi" w:cstheme="majorBidi"/>
                <w:sz w:val="26"/>
                <w:szCs w:val="26"/>
              </w:rPr>
              <w:fldChar w:fldCharType="separate"/>
            </w:r>
            <w:r>
              <w:rPr>
                <w:rFonts w:asciiTheme="majorBidi" w:hAnsiTheme="majorBidi" w:cstheme="majorBidi"/>
                <w:noProof/>
                <w:sz w:val="26"/>
                <w:szCs w:val="26"/>
              </w:rPr>
              <w:t>++++</w:t>
            </w:r>
            <w:r>
              <w:rPr>
                <w:rFonts w:asciiTheme="majorBidi" w:hAnsiTheme="majorBidi" w:cstheme="majorBidi"/>
                <w:sz w:val="26"/>
                <w:szCs w:val="26"/>
              </w:rPr>
              <w:fldChar w:fldCharType="end"/>
            </w:r>
          </w:p>
        </w:tc>
      </w:tr>
      <w:tr w:rsidR="006A1398" w:rsidRPr="00CB1F98" w14:paraId="692C8F34" w14:textId="77777777" w:rsidTr="003C1E15">
        <w:trPr>
          <w:jc w:val="center"/>
        </w:trPr>
        <w:tc>
          <w:tcPr>
            <w:tcW w:w="1778" w:type="dxa"/>
            <w:shd w:val="clear" w:color="auto" w:fill="A5C9EB" w:themeFill="text2" w:themeFillTint="40"/>
          </w:tcPr>
          <w:p w14:paraId="3132A44A" w14:textId="089EF696" w:rsidR="006A1398" w:rsidRPr="00557BF1" w:rsidRDefault="006A1398" w:rsidP="006A1398">
            <w:pPr>
              <w:jc w:val="right"/>
              <w:rPr>
                <w:rFonts w:asciiTheme="majorBidi" w:hAnsiTheme="majorBidi" w:cstheme="majorBidi"/>
                <w:i/>
                <w:iCs/>
                <w:sz w:val="20"/>
                <w:szCs w:val="20"/>
              </w:rPr>
            </w:pPr>
            <w:r w:rsidRPr="00557BF1">
              <w:rPr>
                <w:rFonts w:asciiTheme="majorBidi" w:hAnsiTheme="majorBidi" w:cstheme="majorBidi"/>
                <w:i/>
                <w:iCs/>
                <w:sz w:val="20"/>
                <w:szCs w:val="20"/>
              </w:rPr>
              <w:t>Évaluation</w:t>
            </w:r>
          </w:p>
        </w:tc>
        <w:tc>
          <w:tcPr>
            <w:tcW w:w="7727" w:type="dxa"/>
          </w:tcPr>
          <w:p w14:paraId="7ED56ED7" w14:textId="216169AF" w:rsidR="006A1398" w:rsidRPr="00E36520" w:rsidRDefault="006A1398" w:rsidP="006A1398">
            <w:pPr>
              <w:spacing w:before="40" w:after="40"/>
              <w:rPr>
                <w:rFonts w:asciiTheme="majorBidi" w:hAnsiTheme="majorBidi" w:cstheme="majorBidi"/>
              </w:rPr>
            </w:pPr>
          </w:p>
        </w:tc>
        <w:tc>
          <w:tcPr>
            <w:tcW w:w="961" w:type="dxa"/>
            <w:shd w:val="clear" w:color="auto" w:fill="A5C9EB" w:themeFill="text2" w:themeFillTint="40"/>
          </w:tcPr>
          <w:p w14:paraId="5D0A24A4" w14:textId="7DDC0EF5" w:rsidR="006A1398" w:rsidRPr="00CB1F98" w:rsidRDefault="006A1398" w:rsidP="006A1398">
            <w:pPr>
              <w:jc w:val="center"/>
              <w:rPr>
                <w:rFonts w:asciiTheme="majorBidi" w:hAnsiTheme="majorBidi" w:cstheme="majorBidi"/>
                <w:sz w:val="26"/>
                <w:szCs w:val="26"/>
              </w:rPr>
            </w:pPr>
          </w:p>
        </w:tc>
      </w:tr>
      <w:tr w:rsidR="006A1398" w:rsidRPr="00CB1F98" w14:paraId="1439AFD2" w14:textId="77777777" w:rsidTr="003C1E15">
        <w:trPr>
          <w:jc w:val="center"/>
        </w:trPr>
        <w:tc>
          <w:tcPr>
            <w:tcW w:w="1778" w:type="dxa"/>
            <w:shd w:val="clear" w:color="auto" w:fill="A5C9EB" w:themeFill="text2" w:themeFillTint="40"/>
          </w:tcPr>
          <w:p w14:paraId="6D7E9FBF" w14:textId="5A44ABAD" w:rsidR="006A1398" w:rsidRPr="00557BF1" w:rsidRDefault="006A1398" w:rsidP="005E1BF5">
            <w:pPr>
              <w:jc w:val="right"/>
              <w:rPr>
                <w:rFonts w:asciiTheme="majorBidi" w:hAnsiTheme="majorBidi" w:cstheme="majorBidi"/>
                <w:sz w:val="20"/>
                <w:szCs w:val="20"/>
              </w:rPr>
            </w:pPr>
            <w:r>
              <w:rPr>
                <w:rFonts w:asciiTheme="majorBidi" w:hAnsiTheme="majorBidi" w:cstheme="majorBidi"/>
                <w:sz w:val="20"/>
                <w:szCs w:val="20"/>
              </w:rPr>
              <w:fldChar w:fldCharType="begin">
                <w:ffData>
                  <w:name w:val="Texte20"/>
                  <w:enabled/>
                  <w:calcOnExit w:val="0"/>
                  <w:textInput/>
                </w:ffData>
              </w:fldChar>
            </w:r>
            <w:r>
              <w:rPr>
                <w:rFonts w:asciiTheme="majorBidi" w:hAnsiTheme="majorBidi" w:cstheme="majorBidi"/>
                <w:sz w:val="20"/>
                <w:szCs w:val="20"/>
              </w:rPr>
              <w:instrText xml:space="preserve"> FORMTEXT </w:instrText>
            </w:r>
            <w:r>
              <w:rPr>
                <w:rFonts w:asciiTheme="majorBidi" w:hAnsiTheme="majorBidi" w:cstheme="majorBidi"/>
                <w:sz w:val="20"/>
                <w:szCs w:val="20"/>
              </w:rPr>
            </w:r>
            <w:r>
              <w:rPr>
                <w:rFonts w:asciiTheme="majorBidi" w:hAnsiTheme="majorBidi" w:cstheme="majorBidi"/>
                <w:sz w:val="20"/>
                <w:szCs w:val="20"/>
              </w:rPr>
              <w:fldChar w:fldCharType="separate"/>
            </w:r>
            <w:r w:rsidRPr="0041508F">
              <w:rPr>
                <w:rFonts w:asciiTheme="majorBidi" w:hAnsiTheme="majorBidi" w:cstheme="majorBidi"/>
                <w:noProof/>
                <w:sz w:val="20"/>
                <w:szCs w:val="20"/>
              </w:rPr>
              <w:t>M35.2</w:t>
            </w:r>
            <w:r>
              <w:rPr>
                <w:rFonts w:asciiTheme="majorBidi" w:hAnsiTheme="majorBidi" w:cstheme="majorBidi"/>
                <w:sz w:val="20"/>
                <w:szCs w:val="20"/>
              </w:rPr>
              <w:fldChar w:fldCharType="end"/>
            </w:r>
            <w:r w:rsidRPr="00557BF1">
              <w:rPr>
                <w:rFonts w:asciiTheme="majorBidi" w:hAnsiTheme="majorBidi" w:cstheme="majorBidi"/>
                <w:sz w:val="20"/>
                <w:szCs w:val="20"/>
              </w:rPr>
              <w:t>_RD</w:t>
            </w:r>
            <w:r w:rsidR="005E1BF5">
              <w:rPr>
                <w:rFonts w:asciiTheme="majorBidi" w:hAnsiTheme="majorBidi" w:cstheme="majorBidi"/>
                <w:sz w:val="20"/>
                <w:szCs w:val="20"/>
              </w:rPr>
              <w:t>6</w:t>
            </w:r>
            <w:r w:rsidRPr="00557BF1">
              <w:rPr>
                <w:rFonts w:asciiTheme="majorBidi" w:hAnsiTheme="majorBidi" w:cstheme="majorBidi"/>
                <w:sz w:val="20"/>
                <w:szCs w:val="20"/>
              </w:rPr>
              <w:t>_25</w:t>
            </w:r>
          </w:p>
        </w:tc>
        <w:tc>
          <w:tcPr>
            <w:tcW w:w="7727" w:type="dxa"/>
          </w:tcPr>
          <w:p w14:paraId="2DC344C5" w14:textId="5658C279" w:rsidR="006A1398" w:rsidRPr="00B21E7B" w:rsidRDefault="00B21E7B" w:rsidP="00B21E7B">
            <w:pPr>
              <w:spacing w:before="100" w:beforeAutospacing="1" w:after="100" w:afterAutospacing="1"/>
              <w:rPr>
                <w:rFonts w:ascii="Calibri" w:eastAsia="Times New Roman" w:hAnsi="Calibri" w:cs="Calibri"/>
                <w:kern w:val="0"/>
                <w:lang w:val="fr-FR" w:eastAsia="fr-FR"/>
                <w14:ligatures w14:val="none"/>
              </w:rPr>
            </w:pPr>
            <w:r w:rsidRPr="00B21E7B">
              <w:rPr>
                <w:rFonts w:ascii="Calibri" w:eastAsia="Times New Roman" w:hAnsi="Calibri" w:cs="Calibri"/>
                <w:b/>
                <w:bCs/>
                <w:kern w:val="0"/>
                <w:lang w:val="fr-FR" w:eastAsia="fr-FR"/>
                <w14:ligatures w14:val="none"/>
              </w:rPr>
              <w:t>L’hypertonie oculaire</w:t>
            </w:r>
            <w:r w:rsidRPr="00B21E7B">
              <w:rPr>
                <w:rFonts w:ascii="Calibri" w:eastAsia="Times New Roman" w:hAnsi="Calibri" w:cs="Calibri"/>
                <w:kern w:val="0"/>
                <w:lang w:val="fr-FR" w:eastAsia="fr-FR"/>
                <w14:ligatures w14:val="none"/>
              </w:rPr>
              <w:t xml:space="preserve"> est </w:t>
            </w:r>
            <w:r w:rsidRPr="00B21E7B">
              <w:rPr>
                <w:rFonts w:ascii="Calibri" w:eastAsia="Times New Roman" w:hAnsi="Calibri" w:cs="Calibri"/>
                <w:b/>
                <w:bCs/>
                <w:kern w:val="0"/>
                <w:lang w:val="fr-FR" w:eastAsia="fr-FR"/>
                <w14:ligatures w14:val="none"/>
              </w:rPr>
              <w:t>fréquente</w:t>
            </w:r>
            <w:r w:rsidRPr="00B21E7B">
              <w:rPr>
                <w:rFonts w:ascii="Calibri" w:eastAsia="Times New Roman" w:hAnsi="Calibri" w:cs="Calibri"/>
                <w:kern w:val="0"/>
                <w:lang w:val="fr-FR" w:eastAsia="fr-FR"/>
                <w14:ligatures w14:val="none"/>
              </w:rPr>
              <w:t xml:space="preserve"> au cours des uvéites de Behçet et peut résulter de plusieurs mécanismes :</w:t>
            </w:r>
            <w:r>
              <w:rPr>
                <w:rFonts w:ascii="Calibri" w:eastAsia="Times New Roman" w:hAnsi="Calibri" w:cs="Calibri"/>
                <w:kern w:val="0"/>
                <w:lang w:val="fr-FR" w:eastAsia="fr-FR"/>
                <w14:ligatures w14:val="none"/>
              </w:rPr>
              <w:t xml:space="preserve"> </w:t>
            </w:r>
            <w:proofErr w:type="spellStart"/>
            <w:r w:rsidRPr="00B21E7B">
              <w:rPr>
                <w:rFonts w:ascii="Calibri" w:eastAsia="Times New Roman" w:hAnsi="Calibri" w:cs="Calibri"/>
                <w:kern w:val="0"/>
                <w:lang w:val="fr-FR" w:eastAsia="fr-FR"/>
                <w14:ligatures w14:val="none"/>
              </w:rPr>
              <w:t>Trabéculite</w:t>
            </w:r>
            <w:proofErr w:type="spellEnd"/>
            <w:r w:rsidRPr="00B21E7B">
              <w:rPr>
                <w:rFonts w:ascii="Calibri" w:eastAsia="Times New Roman" w:hAnsi="Calibri" w:cs="Calibri"/>
                <w:kern w:val="0"/>
                <w:lang w:val="fr-FR" w:eastAsia="fr-FR"/>
                <w14:ligatures w14:val="none"/>
              </w:rPr>
              <w:t xml:space="preserve"> inflammatoire</w:t>
            </w:r>
            <w:r>
              <w:rPr>
                <w:rFonts w:ascii="Calibri" w:eastAsia="Times New Roman" w:hAnsi="Calibri" w:cs="Calibri"/>
                <w:kern w:val="0"/>
                <w:lang w:val="fr-FR" w:eastAsia="fr-FR"/>
                <w14:ligatures w14:val="none"/>
              </w:rPr>
              <w:t xml:space="preserve">, </w:t>
            </w:r>
            <w:r w:rsidRPr="00B21E7B">
              <w:rPr>
                <w:rFonts w:ascii="Calibri" w:eastAsia="Times New Roman" w:hAnsi="Calibri" w:cs="Calibri"/>
                <w:kern w:val="0"/>
                <w:lang w:val="fr-FR" w:eastAsia="fr-FR"/>
                <w14:ligatures w14:val="none"/>
              </w:rPr>
              <w:t xml:space="preserve">Obstruction </w:t>
            </w:r>
            <w:proofErr w:type="gramStart"/>
            <w:r w:rsidRPr="00B21E7B">
              <w:rPr>
                <w:rFonts w:ascii="Calibri" w:eastAsia="Times New Roman" w:hAnsi="Calibri" w:cs="Calibri"/>
                <w:kern w:val="0"/>
                <w:lang w:val="fr-FR" w:eastAsia="fr-FR"/>
                <w14:ligatures w14:val="none"/>
              </w:rPr>
              <w:t xml:space="preserve">mécanique </w:t>
            </w:r>
            <w:r>
              <w:rPr>
                <w:rFonts w:ascii="Calibri" w:eastAsia="Times New Roman" w:hAnsi="Calibri" w:cs="Calibri"/>
                <w:kern w:val="0"/>
                <w:lang w:val="fr-FR" w:eastAsia="fr-FR"/>
                <w14:ligatures w14:val="none"/>
              </w:rPr>
              <w:t>,</w:t>
            </w:r>
            <w:proofErr w:type="gramEnd"/>
            <w:r>
              <w:rPr>
                <w:rFonts w:ascii="Calibri" w:eastAsia="Times New Roman" w:hAnsi="Calibri" w:cs="Calibri"/>
                <w:kern w:val="0"/>
                <w:lang w:val="fr-FR" w:eastAsia="fr-FR"/>
                <w14:ligatures w14:val="none"/>
              </w:rPr>
              <w:t xml:space="preserve"> </w:t>
            </w:r>
            <w:r w:rsidRPr="00B21E7B">
              <w:rPr>
                <w:rFonts w:ascii="Calibri" w:eastAsia="Times New Roman" w:hAnsi="Calibri" w:cs="Calibri"/>
                <w:kern w:val="0"/>
                <w:lang w:val="fr-FR" w:eastAsia="fr-FR"/>
                <w14:ligatures w14:val="none"/>
              </w:rPr>
              <w:t xml:space="preserve">Bloc </w:t>
            </w:r>
            <w:proofErr w:type="gramStart"/>
            <w:r w:rsidRPr="00B21E7B">
              <w:rPr>
                <w:rFonts w:ascii="Calibri" w:eastAsia="Times New Roman" w:hAnsi="Calibri" w:cs="Calibri"/>
                <w:kern w:val="0"/>
                <w:lang w:val="fr-FR" w:eastAsia="fr-FR"/>
                <w14:ligatures w14:val="none"/>
              </w:rPr>
              <w:t xml:space="preserve">pupillaire </w:t>
            </w:r>
            <w:r>
              <w:rPr>
                <w:rFonts w:ascii="Calibri" w:eastAsia="Times New Roman" w:hAnsi="Calibri" w:cs="Calibri"/>
                <w:kern w:val="0"/>
                <w:lang w:val="fr-FR" w:eastAsia="fr-FR"/>
                <w14:ligatures w14:val="none"/>
              </w:rPr>
              <w:t>,</w:t>
            </w:r>
            <w:proofErr w:type="gramEnd"/>
            <w:r>
              <w:rPr>
                <w:rFonts w:ascii="Calibri" w:eastAsia="Times New Roman" w:hAnsi="Calibri" w:cs="Calibri"/>
                <w:kern w:val="0"/>
                <w:lang w:val="fr-FR" w:eastAsia="fr-FR"/>
                <w14:ligatures w14:val="none"/>
              </w:rPr>
              <w:t xml:space="preserve"> </w:t>
            </w:r>
            <w:r w:rsidRPr="00B21E7B">
              <w:rPr>
                <w:rFonts w:ascii="Calibri" w:eastAsia="Times New Roman" w:hAnsi="Calibri" w:cs="Calibri"/>
                <w:kern w:val="0"/>
                <w:lang w:val="fr-FR" w:eastAsia="fr-FR"/>
                <w14:ligatures w14:val="none"/>
              </w:rPr>
              <w:t xml:space="preserve">Hypertonie </w:t>
            </w:r>
            <w:proofErr w:type="gramStart"/>
            <w:r w:rsidRPr="00B21E7B">
              <w:rPr>
                <w:rFonts w:ascii="Calibri" w:eastAsia="Times New Roman" w:hAnsi="Calibri" w:cs="Calibri"/>
                <w:kern w:val="0"/>
                <w:lang w:val="fr-FR" w:eastAsia="fr-FR"/>
                <w14:ligatures w14:val="none"/>
              </w:rPr>
              <w:t xml:space="preserve">cortisonique </w:t>
            </w:r>
            <w:r>
              <w:rPr>
                <w:rFonts w:ascii="Calibri" w:eastAsia="Times New Roman" w:hAnsi="Calibri" w:cs="Calibri"/>
                <w:kern w:val="0"/>
                <w:lang w:val="fr-FR" w:eastAsia="fr-FR"/>
                <w14:ligatures w14:val="none"/>
              </w:rPr>
              <w:t>,</w:t>
            </w:r>
            <w:proofErr w:type="gramEnd"/>
            <w:r>
              <w:rPr>
                <w:rFonts w:ascii="Calibri" w:eastAsia="Times New Roman" w:hAnsi="Calibri" w:cs="Calibri"/>
                <w:kern w:val="0"/>
                <w:lang w:val="fr-FR" w:eastAsia="fr-FR"/>
                <w14:ligatures w14:val="none"/>
              </w:rPr>
              <w:t xml:space="preserve"> </w:t>
            </w:r>
            <w:r w:rsidRPr="00B21E7B">
              <w:rPr>
                <w:rFonts w:ascii="Calibri" w:eastAsia="Times New Roman" w:hAnsi="Calibri" w:cs="Calibri"/>
                <w:kern w:val="0"/>
                <w:lang w:val="fr-FR" w:eastAsia="fr-FR"/>
                <w14:ligatures w14:val="none"/>
              </w:rPr>
              <w:t xml:space="preserve">Glaucome </w:t>
            </w:r>
            <w:proofErr w:type="spellStart"/>
            <w:proofErr w:type="gramStart"/>
            <w:r w:rsidRPr="00B21E7B">
              <w:rPr>
                <w:rFonts w:ascii="Calibri" w:eastAsia="Times New Roman" w:hAnsi="Calibri" w:cs="Calibri"/>
                <w:kern w:val="0"/>
                <w:lang w:val="fr-FR" w:eastAsia="fr-FR"/>
                <w14:ligatures w14:val="none"/>
              </w:rPr>
              <w:t>néovasculaire</w:t>
            </w:r>
            <w:proofErr w:type="spellEnd"/>
            <w:r>
              <w:rPr>
                <w:rFonts w:ascii="Calibri" w:eastAsia="Times New Roman" w:hAnsi="Calibri" w:cs="Calibri"/>
                <w:kern w:val="0"/>
                <w:lang w:val="fr-FR" w:eastAsia="fr-FR"/>
                <w14:ligatures w14:val="none"/>
              </w:rPr>
              <w:t xml:space="preserve"> </w:t>
            </w:r>
            <w:r w:rsidRPr="00B21E7B">
              <w:rPr>
                <w:rFonts w:ascii="Calibri" w:eastAsia="Times New Roman" w:hAnsi="Calibri" w:cs="Calibri"/>
                <w:kern w:val="0"/>
                <w:lang w:val="fr-FR" w:eastAsia="fr-FR"/>
                <w14:ligatures w14:val="none"/>
              </w:rPr>
              <w:t>.</w:t>
            </w:r>
            <w:proofErr w:type="gramEnd"/>
          </w:p>
        </w:tc>
        <w:tc>
          <w:tcPr>
            <w:tcW w:w="961" w:type="dxa"/>
            <w:shd w:val="clear" w:color="auto" w:fill="A5C9EB" w:themeFill="text2" w:themeFillTint="40"/>
          </w:tcPr>
          <w:p w14:paraId="37320013" w14:textId="614CE6A5" w:rsidR="006A1398" w:rsidRPr="00CB1F98" w:rsidRDefault="006A1398" w:rsidP="006A1398">
            <w:pPr>
              <w:jc w:val="center"/>
              <w:rPr>
                <w:rFonts w:asciiTheme="majorBidi" w:hAnsiTheme="majorBidi" w:cstheme="majorBidi"/>
                <w:sz w:val="26"/>
                <w:szCs w:val="26"/>
              </w:rPr>
            </w:pPr>
            <w:r>
              <w:rPr>
                <w:rFonts w:asciiTheme="majorBidi" w:hAnsiTheme="majorBidi" w:cstheme="majorBidi"/>
                <w:sz w:val="26"/>
                <w:szCs w:val="26"/>
              </w:rPr>
              <w:fldChar w:fldCharType="begin">
                <w:ffData>
                  <w:name w:val="Texte14"/>
                  <w:enabled/>
                  <w:calcOnExit w:val="0"/>
                  <w:textInput/>
                </w:ffData>
              </w:fldChar>
            </w:r>
            <w:r>
              <w:rPr>
                <w:rFonts w:asciiTheme="majorBidi" w:hAnsiTheme="majorBidi" w:cstheme="majorBidi"/>
                <w:sz w:val="26"/>
                <w:szCs w:val="26"/>
              </w:rPr>
              <w:instrText xml:space="preserve"> FORMTEXT </w:instrText>
            </w:r>
            <w:r>
              <w:rPr>
                <w:rFonts w:asciiTheme="majorBidi" w:hAnsiTheme="majorBidi" w:cstheme="majorBidi"/>
                <w:sz w:val="26"/>
                <w:szCs w:val="26"/>
              </w:rPr>
            </w:r>
            <w:r>
              <w:rPr>
                <w:rFonts w:asciiTheme="majorBidi" w:hAnsiTheme="majorBidi" w:cstheme="majorBidi"/>
                <w:sz w:val="26"/>
                <w:szCs w:val="26"/>
              </w:rPr>
              <w:fldChar w:fldCharType="separate"/>
            </w:r>
            <w:r>
              <w:rPr>
                <w:rFonts w:asciiTheme="majorBidi" w:hAnsiTheme="majorBidi" w:cstheme="majorBidi"/>
                <w:sz w:val="26"/>
                <w:szCs w:val="26"/>
              </w:rPr>
              <w:t>+</w:t>
            </w:r>
            <w:r>
              <w:rPr>
                <w:rFonts w:asciiTheme="majorBidi" w:hAnsiTheme="majorBidi" w:cstheme="majorBidi"/>
                <w:noProof/>
                <w:sz w:val="26"/>
                <w:szCs w:val="26"/>
              </w:rPr>
              <w:t>+++</w:t>
            </w:r>
            <w:r>
              <w:rPr>
                <w:rFonts w:asciiTheme="majorBidi" w:hAnsiTheme="majorBidi" w:cstheme="majorBidi"/>
                <w:sz w:val="26"/>
                <w:szCs w:val="26"/>
              </w:rPr>
              <w:fldChar w:fldCharType="end"/>
            </w:r>
          </w:p>
        </w:tc>
      </w:tr>
      <w:tr w:rsidR="006A1398" w:rsidRPr="00CB1F98" w14:paraId="1615E47F" w14:textId="77777777" w:rsidTr="003C1E15">
        <w:trPr>
          <w:jc w:val="center"/>
        </w:trPr>
        <w:tc>
          <w:tcPr>
            <w:tcW w:w="1778" w:type="dxa"/>
            <w:shd w:val="clear" w:color="auto" w:fill="A5C9EB" w:themeFill="text2" w:themeFillTint="40"/>
          </w:tcPr>
          <w:p w14:paraId="19F82810" w14:textId="0774E111" w:rsidR="006A1398" w:rsidRPr="00557BF1" w:rsidRDefault="006A1398" w:rsidP="006A1398">
            <w:pPr>
              <w:jc w:val="right"/>
              <w:rPr>
                <w:rFonts w:asciiTheme="majorBidi" w:hAnsiTheme="majorBidi" w:cstheme="majorBidi"/>
                <w:i/>
                <w:iCs/>
                <w:sz w:val="20"/>
                <w:szCs w:val="20"/>
              </w:rPr>
            </w:pPr>
            <w:r w:rsidRPr="00557BF1">
              <w:rPr>
                <w:rFonts w:asciiTheme="majorBidi" w:hAnsiTheme="majorBidi" w:cstheme="majorBidi"/>
                <w:i/>
                <w:iCs/>
                <w:sz w:val="20"/>
                <w:szCs w:val="20"/>
              </w:rPr>
              <w:t>Évaluation</w:t>
            </w:r>
          </w:p>
        </w:tc>
        <w:tc>
          <w:tcPr>
            <w:tcW w:w="7727" w:type="dxa"/>
          </w:tcPr>
          <w:p w14:paraId="6025C075" w14:textId="004A758A" w:rsidR="006A1398" w:rsidRPr="00E36520" w:rsidRDefault="006A1398" w:rsidP="006A1398">
            <w:pPr>
              <w:spacing w:before="40" w:after="40"/>
              <w:rPr>
                <w:rFonts w:asciiTheme="majorBidi" w:hAnsiTheme="majorBidi" w:cstheme="majorBidi"/>
              </w:rPr>
            </w:pPr>
          </w:p>
        </w:tc>
        <w:tc>
          <w:tcPr>
            <w:tcW w:w="961" w:type="dxa"/>
            <w:shd w:val="clear" w:color="auto" w:fill="A5C9EB" w:themeFill="text2" w:themeFillTint="40"/>
          </w:tcPr>
          <w:p w14:paraId="23552FC2" w14:textId="370F6216" w:rsidR="006A1398" w:rsidRPr="00CB1F98" w:rsidRDefault="006A1398" w:rsidP="006A1398">
            <w:pPr>
              <w:jc w:val="center"/>
              <w:rPr>
                <w:rFonts w:asciiTheme="majorBidi" w:hAnsiTheme="majorBidi" w:cstheme="majorBidi"/>
                <w:sz w:val="26"/>
                <w:szCs w:val="26"/>
              </w:rPr>
            </w:pPr>
          </w:p>
        </w:tc>
      </w:tr>
      <w:tr w:rsidR="006A1398" w:rsidRPr="00CB1F98" w14:paraId="1D1C4B95" w14:textId="77777777" w:rsidTr="003C1E15">
        <w:trPr>
          <w:jc w:val="center"/>
        </w:trPr>
        <w:tc>
          <w:tcPr>
            <w:tcW w:w="1778" w:type="dxa"/>
            <w:shd w:val="clear" w:color="auto" w:fill="A5C9EB" w:themeFill="text2" w:themeFillTint="40"/>
          </w:tcPr>
          <w:p w14:paraId="67B628B9" w14:textId="4E02ED6A" w:rsidR="006A1398" w:rsidRPr="00557BF1" w:rsidRDefault="006A1398" w:rsidP="00B21E7B">
            <w:pPr>
              <w:jc w:val="right"/>
              <w:rPr>
                <w:rFonts w:asciiTheme="majorBidi" w:hAnsiTheme="majorBidi" w:cstheme="majorBidi"/>
                <w:sz w:val="20"/>
                <w:szCs w:val="20"/>
              </w:rPr>
            </w:pPr>
            <w:r>
              <w:rPr>
                <w:rFonts w:asciiTheme="majorBidi" w:hAnsiTheme="majorBidi" w:cstheme="majorBidi"/>
                <w:sz w:val="20"/>
                <w:szCs w:val="20"/>
              </w:rPr>
              <w:fldChar w:fldCharType="begin">
                <w:ffData>
                  <w:name w:val="Texte20"/>
                  <w:enabled/>
                  <w:calcOnExit w:val="0"/>
                  <w:textInput/>
                </w:ffData>
              </w:fldChar>
            </w:r>
            <w:r>
              <w:rPr>
                <w:rFonts w:asciiTheme="majorBidi" w:hAnsiTheme="majorBidi" w:cstheme="majorBidi"/>
                <w:sz w:val="20"/>
                <w:szCs w:val="20"/>
              </w:rPr>
              <w:instrText xml:space="preserve"> FORMTEXT </w:instrText>
            </w:r>
            <w:r>
              <w:rPr>
                <w:rFonts w:asciiTheme="majorBidi" w:hAnsiTheme="majorBidi" w:cstheme="majorBidi"/>
                <w:sz w:val="20"/>
                <w:szCs w:val="20"/>
              </w:rPr>
            </w:r>
            <w:r>
              <w:rPr>
                <w:rFonts w:asciiTheme="majorBidi" w:hAnsiTheme="majorBidi" w:cstheme="majorBidi"/>
                <w:sz w:val="20"/>
                <w:szCs w:val="20"/>
              </w:rPr>
              <w:fldChar w:fldCharType="separate"/>
            </w:r>
            <w:r w:rsidRPr="0041508F">
              <w:rPr>
                <w:rFonts w:asciiTheme="majorBidi" w:hAnsiTheme="majorBidi" w:cstheme="majorBidi"/>
                <w:noProof/>
                <w:sz w:val="20"/>
                <w:szCs w:val="20"/>
              </w:rPr>
              <w:t>M35.2</w:t>
            </w:r>
            <w:r>
              <w:rPr>
                <w:rFonts w:asciiTheme="majorBidi" w:hAnsiTheme="majorBidi" w:cstheme="majorBidi"/>
                <w:sz w:val="20"/>
                <w:szCs w:val="20"/>
              </w:rPr>
              <w:fldChar w:fldCharType="end"/>
            </w:r>
            <w:r w:rsidRPr="00557BF1">
              <w:rPr>
                <w:rFonts w:asciiTheme="majorBidi" w:hAnsiTheme="majorBidi" w:cstheme="majorBidi"/>
                <w:sz w:val="20"/>
                <w:szCs w:val="20"/>
              </w:rPr>
              <w:t>_RD</w:t>
            </w:r>
            <w:r w:rsidR="00B21E7B">
              <w:rPr>
                <w:rFonts w:asciiTheme="majorBidi" w:hAnsiTheme="majorBidi" w:cstheme="majorBidi"/>
                <w:sz w:val="20"/>
                <w:szCs w:val="20"/>
              </w:rPr>
              <w:t>7</w:t>
            </w:r>
            <w:r w:rsidRPr="00557BF1">
              <w:rPr>
                <w:rFonts w:asciiTheme="majorBidi" w:hAnsiTheme="majorBidi" w:cstheme="majorBidi"/>
                <w:sz w:val="20"/>
                <w:szCs w:val="20"/>
              </w:rPr>
              <w:t>_25</w:t>
            </w:r>
          </w:p>
        </w:tc>
        <w:tc>
          <w:tcPr>
            <w:tcW w:w="7727" w:type="dxa"/>
          </w:tcPr>
          <w:p w14:paraId="1B5B0AED" w14:textId="7779EA25" w:rsidR="00B21E7B" w:rsidRPr="009A21D3" w:rsidRDefault="00B21E7B" w:rsidP="00B21E7B">
            <w:pPr>
              <w:pStyle w:val="NormalWeb"/>
              <w:rPr>
                <w:rFonts w:ascii="Calibri" w:eastAsiaTheme="minorHAnsi" w:hAnsi="Calibri" w:cs="Calibri"/>
                <w:b/>
                <w:bCs/>
                <w:kern w:val="2"/>
                <w:lang w:val="fr-MA" w:eastAsia="en-US"/>
                <w14:ligatures w14:val="standardContextual"/>
              </w:rPr>
            </w:pPr>
            <w:r w:rsidRPr="009A21D3">
              <w:rPr>
                <w:rFonts w:ascii="Calibri" w:eastAsiaTheme="minorHAnsi" w:hAnsi="Calibri" w:cs="Calibri"/>
                <w:b/>
                <w:bCs/>
                <w:kern w:val="2"/>
                <w:lang w:val="fr-MA" w:eastAsia="en-US"/>
                <w14:ligatures w14:val="standardContextual"/>
              </w:rPr>
              <w:t>Atteinte du nerf optique</w:t>
            </w:r>
            <w:r>
              <w:rPr>
                <w:rFonts w:ascii="Calibri" w:eastAsiaTheme="minorHAnsi" w:hAnsi="Calibri" w:cs="Calibri"/>
                <w:b/>
                <w:bCs/>
                <w:kern w:val="2"/>
                <w:lang w:val="fr-MA" w:eastAsia="en-US"/>
                <w14:ligatures w14:val="standardContextual"/>
              </w:rPr>
              <w:t xml:space="preserve"> : </w:t>
            </w:r>
            <w:r w:rsidRPr="009A21D3">
              <w:rPr>
                <w:rFonts w:ascii="Calibri" w:hAnsi="Calibri" w:cs="Calibri"/>
              </w:rPr>
              <w:t>Les neuropathies optiques dans le cadre de Behçet peuvent être causées par :</w:t>
            </w:r>
          </w:p>
          <w:p w14:paraId="0EBEE258" w14:textId="77777777" w:rsidR="00B21E7B" w:rsidRPr="009A21D3" w:rsidRDefault="00B21E7B" w:rsidP="007A4F84">
            <w:pPr>
              <w:numPr>
                <w:ilvl w:val="1"/>
                <w:numId w:val="3"/>
              </w:numPr>
              <w:spacing w:before="100" w:beforeAutospacing="1" w:after="100" w:afterAutospacing="1"/>
              <w:rPr>
                <w:rFonts w:ascii="Calibri" w:eastAsia="Times New Roman" w:hAnsi="Calibri" w:cs="Calibri"/>
                <w:kern w:val="0"/>
                <w:lang w:val="fr-FR" w:eastAsia="fr-FR"/>
                <w14:ligatures w14:val="none"/>
              </w:rPr>
            </w:pPr>
            <w:r w:rsidRPr="009A21D3">
              <w:rPr>
                <w:rFonts w:ascii="Calibri" w:eastAsia="Times New Roman" w:hAnsi="Calibri" w:cs="Calibri"/>
                <w:kern w:val="0"/>
                <w:lang w:val="fr-FR" w:eastAsia="fr-FR"/>
                <w14:ligatures w14:val="none"/>
              </w:rPr>
              <w:t>une névrite optique inflammatoire aiguë ;</w:t>
            </w:r>
          </w:p>
          <w:p w14:paraId="4BFDFEF1" w14:textId="77777777" w:rsidR="00B21E7B" w:rsidRPr="009A21D3" w:rsidRDefault="00B21E7B" w:rsidP="007A4F84">
            <w:pPr>
              <w:numPr>
                <w:ilvl w:val="1"/>
                <w:numId w:val="3"/>
              </w:numPr>
              <w:spacing w:before="100" w:beforeAutospacing="1" w:after="100" w:afterAutospacing="1"/>
              <w:rPr>
                <w:rFonts w:ascii="Calibri" w:eastAsia="Times New Roman" w:hAnsi="Calibri" w:cs="Calibri"/>
                <w:kern w:val="0"/>
                <w:lang w:val="fr-FR" w:eastAsia="fr-FR"/>
                <w14:ligatures w14:val="none"/>
              </w:rPr>
            </w:pPr>
            <w:r w:rsidRPr="009A21D3">
              <w:rPr>
                <w:rFonts w:ascii="Calibri" w:eastAsia="Times New Roman" w:hAnsi="Calibri" w:cs="Calibri"/>
                <w:kern w:val="0"/>
                <w:lang w:val="fr-FR" w:eastAsia="fr-FR"/>
                <w14:ligatures w14:val="none"/>
              </w:rPr>
              <w:t>une ischémie (occlusion de petits vaisseaux du nerf) ;</w:t>
            </w:r>
          </w:p>
          <w:p w14:paraId="6A2A4D7F" w14:textId="77777777" w:rsidR="00B21E7B" w:rsidRPr="009A21D3" w:rsidRDefault="00B21E7B" w:rsidP="007A4F84">
            <w:pPr>
              <w:numPr>
                <w:ilvl w:val="1"/>
                <w:numId w:val="3"/>
              </w:numPr>
              <w:spacing w:before="100" w:beforeAutospacing="1" w:after="100" w:afterAutospacing="1"/>
              <w:rPr>
                <w:rFonts w:ascii="Calibri" w:eastAsia="Times New Roman" w:hAnsi="Calibri" w:cs="Calibri"/>
                <w:kern w:val="0"/>
                <w:lang w:val="fr-FR" w:eastAsia="fr-FR"/>
                <w14:ligatures w14:val="none"/>
              </w:rPr>
            </w:pPr>
            <w:r w:rsidRPr="009A21D3">
              <w:rPr>
                <w:rFonts w:ascii="Calibri" w:eastAsia="Times New Roman" w:hAnsi="Calibri" w:cs="Calibri"/>
                <w:kern w:val="0"/>
                <w:lang w:val="fr-FR" w:eastAsia="fr-FR"/>
                <w14:ligatures w14:val="none"/>
              </w:rPr>
              <w:t>un œdème de stase secondaire à une hypertension intracrânienne (thrombose veineuse cérébrale).</w:t>
            </w:r>
          </w:p>
          <w:p w14:paraId="52453E7D" w14:textId="5F73C027" w:rsidR="006A1398" w:rsidRPr="00F77449" w:rsidRDefault="00B21E7B" w:rsidP="00F77449">
            <w:pPr>
              <w:spacing w:before="100" w:beforeAutospacing="1" w:after="100" w:afterAutospacing="1"/>
              <w:rPr>
                <w:rFonts w:ascii="Calibri" w:eastAsia="Times New Roman" w:hAnsi="Calibri" w:cs="Calibri"/>
                <w:i/>
                <w:iCs/>
                <w:kern w:val="0"/>
                <w:lang w:val="fr-FR" w:eastAsia="fr-FR"/>
                <w14:ligatures w14:val="none"/>
              </w:rPr>
            </w:pPr>
            <w:r w:rsidRPr="009A21D3">
              <w:rPr>
                <w:rFonts w:ascii="Calibri" w:eastAsia="Times New Roman" w:hAnsi="Calibri" w:cs="Calibri"/>
                <w:i/>
                <w:iCs/>
                <w:kern w:val="0"/>
                <w:lang w:val="fr-FR" w:eastAsia="fr-FR"/>
                <w14:ligatures w14:val="none"/>
              </w:rPr>
              <w:t xml:space="preserve">La </w:t>
            </w:r>
            <w:proofErr w:type="spellStart"/>
            <w:proofErr w:type="gramStart"/>
            <w:r w:rsidRPr="009A21D3">
              <w:rPr>
                <w:rFonts w:ascii="Calibri" w:eastAsia="Times New Roman" w:hAnsi="Calibri" w:cs="Calibri"/>
                <w:i/>
                <w:iCs/>
                <w:kern w:val="0"/>
                <w:lang w:val="fr-FR" w:eastAsia="fr-FR"/>
                <w14:ligatures w14:val="none"/>
              </w:rPr>
              <w:t>neurorétinite</w:t>
            </w:r>
            <w:proofErr w:type="spellEnd"/>
            <w:r w:rsidRPr="009A21D3">
              <w:rPr>
                <w:rFonts w:ascii="Calibri" w:eastAsia="Times New Roman" w:hAnsi="Calibri" w:cs="Calibri"/>
                <w:i/>
                <w:iCs/>
                <w:kern w:val="0"/>
                <w:lang w:val="fr-FR" w:eastAsia="fr-FR"/>
                <w14:ligatures w14:val="none"/>
              </w:rPr>
              <w:t xml:space="preserve">  est</w:t>
            </w:r>
            <w:proofErr w:type="gramEnd"/>
            <w:r w:rsidRPr="009A21D3">
              <w:rPr>
                <w:rFonts w:ascii="Calibri" w:eastAsia="Times New Roman" w:hAnsi="Calibri" w:cs="Calibri"/>
                <w:i/>
                <w:iCs/>
                <w:kern w:val="0"/>
                <w:lang w:val="fr-FR" w:eastAsia="fr-FR"/>
                <w14:ligatures w14:val="none"/>
              </w:rPr>
              <w:t xml:space="preserve"> plus fréquente que la papillite isolée ou la neuropathie ischémique.</w:t>
            </w:r>
          </w:p>
        </w:tc>
        <w:tc>
          <w:tcPr>
            <w:tcW w:w="961" w:type="dxa"/>
            <w:shd w:val="clear" w:color="auto" w:fill="A5C9EB" w:themeFill="text2" w:themeFillTint="40"/>
          </w:tcPr>
          <w:p w14:paraId="457B0FDC" w14:textId="31EF8ED9" w:rsidR="006A1398" w:rsidRPr="00CB1F98" w:rsidRDefault="006A1398" w:rsidP="006A1398">
            <w:pPr>
              <w:jc w:val="center"/>
              <w:rPr>
                <w:rFonts w:asciiTheme="majorBidi" w:hAnsiTheme="majorBidi" w:cstheme="majorBidi"/>
                <w:sz w:val="26"/>
                <w:szCs w:val="26"/>
              </w:rPr>
            </w:pPr>
            <w:r>
              <w:rPr>
                <w:rFonts w:asciiTheme="majorBidi" w:hAnsiTheme="majorBidi" w:cstheme="majorBidi"/>
                <w:sz w:val="26"/>
                <w:szCs w:val="26"/>
              </w:rPr>
              <w:fldChar w:fldCharType="begin">
                <w:ffData>
                  <w:name w:val="Texte14"/>
                  <w:enabled/>
                  <w:calcOnExit w:val="0"/>
                  <w:textInput/>
                </w:ffData>
              </w:fldChar>
            </w:r>
            <w:r>
              <w:rPr>
                <w:rFonts w:asciiTheme="majorBidi" w:hAnsiTheme="majorBidi" w:cstheme="majorBidi"/>
                <w:sz w:val="26"/>
                <w:szCs w:val="26"/>
              </w:rPr>
              <w:instrText xml:space="preserve"> FORMTEXT </w:instrText>
            </w:r>
            <w:r>
              <w:rPr>
                <w:rFonts w:asciiTheme="majorBidi" w:hAnsiTheme="majorBidi" w:cstheme="majorBidi"/>
                <w:sz w:val="26"/>
                <w:szCs w:val="26"/>
              </w:rPr>
            </w:r>
            <w:r>
              <w:rPr>
                <w:rFonts w:asciiTheme="majorBidi" w:hAnsiTheme="majorBidi" w:cstheme="majorBidi"/>
                <w:sz w:val="26"/>
                <w:szCs w:val="26"/>
              </w:rPr>
              <w:fldChar w:fldCharType="separate"/>
            </w:r>
            <w:r>
              <w:rPr>
                <w:rFonts w:asciiTheme="majorBidi" w:hAnsiTheme="majorBidi" w:cstheme="majorBidi"/>
                <w:noProof/>
                <w:sz w:val="26"/>
                <w:szCs w:val="26"/>
              </w:rPr>
              <w:t>+++</w:t>
            </w:r>
            <w:r>
              <w:rPr>
                <w:rFonts w:asciiTheme="majorBidi" w:hAnsiTheme="majorBidi" w:cstheme="majorBidi"/>
                <w:sz w:val="26"/>
                <w:szCs w:val="26"/>
              </w:rPr>
              <w:fldChar w:fldCharType="end"/>
            </w:r>
          </w:p>
        </w:tc>
      </w:tr>
      <w:tr w:rsidR="006A1398" w:rsidRPr="00CB1F98" w14:paraId="1E194A30" w14:textId="77777777" w:rsidTr="003C1E15">
        <w:trPr>
          <w:jc w:val="center"/>
        </w:trPr>
        <w:tc>
          <w:tcPr>
            <w:tcW w:w="1778" w:type="dxa"/>
            <w:shd w:val="clear" w:color="auto" w:fill="A5C9EB" w:themeFill="text2" w:themeFillTint="40"/>
          </w:tcPr>
          <w:p w14:paraId="611F7579" w14:textId="352538C6" w:rsidR="006A1398" w:rsidRPr="00557BF1" w:rsidRDefault="006A1398" w:rsidP="006A1398">
            <w:pPr>
              <w:jc w:val="right"/>
              <w:rPr>
                <w:rFonts w:asciiTheme="majorBidi" w:hAnsiTheme="majorBidi" w:cstheme="majorBidi"/>
                <w:i/>
                <w:iCs/>
                <w:sz w:val="20"/>
                <w:szCs w:val="20"/>
              </w:rPr>
            </w:pPr>
            <w:r w:rsidRPr="00557BF1">
              <w:rPr>
                <w:rFonts w:asciiTheme="majorBidi" w:hAnsiTheme="majorBidi" w:cstheme="majorBidi"/>
                <w:i/>
                <w:iCs/>
                <w:sz w:val="20"/>
                <w:szCs w:val="20"/>
              </w:rPr>
              <w:t>Évaluation</w:t>
            </w:r>
          </w:p>
        </w:tc>
        <w:tc>
          <w:tcPr>
            <w:tcW w:w="7727" w:type="dxa"/>
          </w:tcPr>
          <w:p w14:paraId="0EEA9A2C" w14:textId="2154EC61" w:rsidR="006A1398" w:rsidRPr="00E36520" w:rsidRDefault="006A1398" w:rsidP="006A1398">
            <w:pPr>
              <w:spacing w:before="40" w:after="40"/>
              <w:rPr>
                <w:rFonts w:asciiTheme="majorBidi" w:hAnsiTheme="majorBidi" w:cstheme="majorBidi"/>
              </w:rPr>
            </w:pPr>
          </w:p>
        </w:tc>
        <w:tc>
          <w:tcPr>
            <w:tcW w:w="961" w:type="dxa"/>
            <w:shd w:val="clear" w:color="auto" w:fill="A5C9EB" w:themeFill="text2" w:themeFillTint="40"/>
          </w:tcPr>
          <w:p w14:paraId="59293D16" w14:textId="062794E0" w:rsidR="006A1398" w:rsidRPr="00CB1F98" w:rsidRDefault="006A1398" w:rsidP="006A1398">
            <w:pPr>
              <w:jc w:val="center"/>
              <w:rPr>
                <w:rFonts w:asciiTheme="majorBidi" w:hAnsiTheme="majorBidi" w:cstheme="majorBidi"/>
                <w:sz w:val="26"/>
                <w:szCs w:val="26"/>
              </w:rPr>
            </w:pPr>
          </w:p>
        </w:tc>
      </w:tr>
      <w:tr w:rsidR="006A1398" w:rsidRPr="00CB1F98" w14:paraId="01A41F21" w14:textId="77777777" w:rsidTr="003C1E15">
        <w:trPr>
          <w:jc w:val="center"/>
        </w:trPr>
        <w:tc>
          <w:tcPr>
            <w:tcW w:w="1778" w:type="dxa"/>
            <w:shd w:val="clear" w:color="auto" w:fill="A5C9EB" w:themeFill="text2" w:themeFillTint="40"/>
          </w:tcPr>
          <w:p w14:paraId="03E134DE" w14:textId="73A3956B" w:rsidR="006A1398" w:rsidRPr="00557BF1" w:rsidRDefault="006A1398" w:rsidP="00B21E7B">
            <w:pPr>
              <w:jc w:val="right"/>
              <w:rPr>
                <w:rFonts w:asciiTheme="majorBidi" w:hAnsiTheme="majorBidi" w:cstheme="majorBidi"/>
                <w:sz w:val="20"/>
                <w:szCs w:val="20"/>
              </w:rPr>
            </w:pPr>
            <w:r>
              <w:rPr>
                <w:rFonts w:asciiTheme="majorBidi" w:hAnsiTheme="majorBidi" w:cstheme="majorBidi"/>
                <w:sz w:val="20"/>
                <w:szCs w:val="20"/>
              </w:rPr>
              <w:fldChar w:fldCharType="begin">
                <w:ffData>
                  <w:name w:val="Texte20"/>
                  <w:enabled/>
                  <w:calcOnExit w:val="0"/>
                  <w:textInput/>
                </w:ffData>
              </w:fldChar>
            </w:r>
            <w:r>
              <w:rPr>
                <w:rFonts w:asciiTheme="majorBidi" w:hAnsiTheme="majorBidi" w:cstheme="majorBidi"/>
                <w:sz w:val="20"/>
                <w:szCs w:val="20"/>
              </w:rPr>
              <w:instrText xml:space="preserve"> FORMTEXT </w:instrText>
            </w:r>
            <w:r>
              <w:rPr>
                <w:rFonts w:asciiTheme="majorBidi" w:hAnsiTheme="majorBidi" w:cstheme="majorBidi"/>
                <w:sz w:val="20"/>
                <w:szCs w:val="20"/>
              </w:rPr>
            </w:r>
            <w:r>
              <w:rPr>
                <w:rFonts w:asciiTheme="majorBidi" w:hAnsiTheme="majorBidi" w:cstheme="majorBidi"/>
                <w:sz w:val="20"/>
                <w:szCs w:val="20"/>
              </w:rPr>
              <w:fldChar w:fldCharType="separate"/>
            </w:r>
            <w:r w:rsidRPr="0041508F">
              <w:rPr>
                <w:rFonts w:asciiTheme="majorBidi" w:hAnsiTheme="majorBidi" w:cstheme="majorBidi"/>
                <w:noProof/>
                <w:sz w:val="20"/>
                <w:szCs w:val="20"/>
              </w:rPr>
              <w:t>M35.2</w:t>
            </w:r>
            <w:r>
              <w:rPr>
                <w:rFonts w:asciiTheme="majorBidi" w:hAnsiTheme="majorBidi" w:cstheme="majorBidi"/>
                <w:sz w:val="20"/>
                <w:szCs w:val="20"/>
              </w:rPr>
              <w:fldChar w:fldCharType="end"/>
            </w:r>
            <w:r w:rsidRPr="00557BF1">
              <w:rPr>
                <w:rFonts w:asciiTheme="majorBidi" w:hAnsiTheme="majorBidi" w:cstheme="majorBidi"/>
                <w:sz w:val="20"/>
                <w:szCs w:val="20"/>
              </w:rPr>
              <w:t>_RD</w:t>
            </w:r>
            <w:r w:rsidR="00B21E7B">
              <w:rPr>
                <w:rFonts w:asciiTheme="majorBidi" w:hAnsiTheme="majorBidi" w:cstheme="majorBidi"/>
                <w:sz w:val="20"/>
                <w:szCs w:val="20"/>
              </w:rPr>
              <w:t>8</w:t>
            </w:r>
            <w:r w:rsidRPr="00557BF1">
              <w:rPr>
                <w:rFonts w:asciiTheme="majorBidi" w:hAnsiTheme="majorBidi" w:cstheme="majorBidi"/>
                <w:sz w:val="20"/>
                <w:szCs w:val="20"/>
              </w:rPr>
              <w:t>_25</w:t>
            </w:r>
          </w:p>
        </w:tc>
        <w:tc>
          <w:tcPr>
            <w:tcW w:w="7727" w:type="dxa"/>
          </w:tcPr>
          <w:p w14:paraId="71B5E7BC" w14:textId="721A7F4B" w:rsidR="006A1398" w:rsidRPr="00B21E7B" w:rsidRDefault="00B21E7B" w:rsidP="00B21E7B">
            <w:pPr>
              <w:pStyle w:val="NormalWeb"/>
              <w:rPr>
                <w:rFonts w:ascii="Calibri" w:hAnsi="Calibri" w:cs="Calibri"/>
                <w:i/>
                <w:iCs/>
              </w:rPr>
            </w:pPr>
            <w:r w:rsidRPr="009A21D3">
              <w:rPr>
                <w:rFonts w:ascii="Calibri" w:eastAsiaTheme="minorHAnsi" w:hAnsi="Calibri" w:cs="Calibri"/>
                <w:b/>
                <w:bCs/>
                <w:kern w:val="2"/>
                <w:lang w:val="fr-MA" w:eastAsia="en-US"/>
                <w14:ligatures w14:val="standardContextual"/>
              </w:rPr>
              <w:t>Autres signes possibles</w:t>
            </w:r>
            <w:r>
              <w:rPr>
                <w:rFonts w:ascii="Calibri" w:eastAsiaTheme="minorHAnsi" w:hAnsi="Calibri" w:cs="Calibri"/>
                <w:b/>
                <w:bCs/>
                <w:kern w:val="2"/>
                <w:lang w:val="fr-MA" w:eastAsia="en-US"/>
                <w14:ligatures w14:val="standardContextual"/>
              </w:rPr>
              <w:t xml:space="preserve"> : </w:t>
            </w:r>
            <w:r w:rsidRPr="009A21D3">
              <w:rPr>
                <w:rFonts w:ascii="Calibri" w:hAnsi="Calibri" w:cs="Calibri"/>
                <w:i/>
                <w:iCs/>
              </w:rPr>
              <w:t>Brides vitréennes</w:t>
            </w:r>
            <w:r w:rsidRPr="009A21D3">
              <w:rPr>
                <w:rFonts w:ascii="Calibri" w:hAnsi="Calibri" w:cs="Calibri"/>
              </w:rPr>
              <w:t xml:space="preserve">, </w:t>
            </w:r>
            <w:r w:rsidRPr="009A21D3">
              <w:rPr>
                <w:rFonts w:ascii="Calibri" w:hAnsi="Calibri" w:cs="Calibri"/>
                <w:i/>
                <w:iCs/>
              </w:rPr>
              <w:t>hémorragie intravitréenne</w:t>
            </w:r>
            <w:r w:rsidRPr="009A21D3">
              <w:rPr>
                <w:rFonts w:ascii="Calibri" w:hAnsi="Calibri" w:cs="Calibri"/>
              </w:rPr>
              <w:t>.</w:t>
            </w:r>
            <w:r>
              <w:rPr>
                <w:rFonts w:ascii="Calibri" w:hAnsi="Calibri" w:cs="Calibri"/>
              </w:rPr>
              <w:t xml:space="preserve"> </w:t>
            </w:r>
            <w:r w:rsidRPr="009A21D3">
              <w:rPr>
                <w:rFonts w:ascii="Calibri" w:hAnsi="Calibri" w:cs="Calibri"/>
              </w:rPr>
              <w:t xml:space="preserve">Parfois, des lésions profondes de </w:t>
            </w:r>
            <w:r w:rsidRPr="009A21D3">
              <w:rPr>
                <w:rFonts w:ascii="Calibri" w:hAnsi="Calibri" w:cs="Calibri"/>
                <w:i/>
                <w:iCs/>
              </w:rPr>
              <w:t>rétinite nécrosante</w:t>
            </w:r>
            <w:r w:rsidRPr="009A21D3">
              <w:rPr>
                <w:rFonts w:ascii="Calibri" w:hAnsi="Calibri" w:cs="Calibri"/>
              </w:rPr>
              <w:t xml:space="preserve">, qui peuvent être difficiles à distinguer d’une rétinite d’origine infectieuse — une PCR </w:t>
            </w:r>
            <w:proofErr w:type="spellStart"/>
            <w:r w:rsidRPr="009A21D3">
              <w:rPr>
                <w:rFonts w:ascii="Calibri" w:hAnsi="Calibri" w:cs="Calibri"/>
              </w:rPr>
              <w:t>vitréenne</w:t>
            </w:r>
            <w:proofErr w:type="spellEnd"/>
            <w:r w:rsidRPr="009A21D3">
              <w:rPr>
                <w:rFonts w:ascii="Calibri" w:hAnsi="Calibri" w:cs="Calibri"/>
              </w:rPr>
              <w:t xml:space="preserve"> ou aqueuse peut être nécessaire si le diagnostic infectieux est suspecté</w:t>
            </w:r>
          </w:p>
        </w:tc>
        <w:tc>
          <w:tcPr>
            <w:tcW w:w="961" w:type="dxa"/>
            <w:shd w:val="clear" w:color="auto" w:fill="A5C9EB" w:themeFill="text2" w:themeFillTint="40"/>
          </w:tcPr>
          <w:p w14:paraId="6A881540" w14:textId="23262E10" w:rsidR="006A1398" w:rsidRPr="00CB1F98" w:rsidRDefault="006A1398" w:rsidP="006A1398">
            <w:pPr>
              <w:jc w:val="center"/>
              <w:rPr>
                <w:rFonts w:asciiTheme="majorBidi" w:hAnsiTheme="majorBidi" w:cstheme="majorBidi"/>
                <w:sz w:val="26"/>
                <w:szCs w:val="26"/>
              </w:rPr>
            </w:pPr>
            <w:r>
              <w:rPr>
                <w:rFonts w:asciiTheme="majorBidi" w:hAnsiTheme="majorBidi" w:cstheme="majorBidi"/>
                <w:sz w:val="26"/>
                <w:szCs w:val="26"/>
              </w:rPr>
              <w:fldChar w:fldCharType="begin">
                <w:ffData>
                  <w:name w:val="Texte14"/>
                  <w:enabled/>
                  <w:calcOnExit w:val="0"/>
                  <w:textInput/>
                </w:ffData>
              </w:fldChar>
            </w:r>
            <w:r>
              <w:rPr>
                <w:rFonts w:asciiTheme="majorBidi" w:hAnsiTheme="majorBidi" w:cstheme="majorBidi"/>
                <w:sz w:val="26"/>
                <w:szCs w:val="26"/>
              </w:rPr>
              <w:instrText xml:space="preserve"> FORMTEXT </w:instrText>
            </w:r>
            <w:r>
              <w:rPr>
                <w:rFonts w:asciiTheme="majorBidi" w:hAnsiTheme="majorBidi" w:cstheme="majorBidi"/>
                <w:sz w:val="26"/>
                <w:szCs w:val="26"/>
              </w:rPr>
            </w:r>
            <w:r>
              <w:rPr>
                <w:rFonts w:asciiTheme="majorBidi" w:hAnsiTheme="majorBidi" w:cstheme="majorBidi"/>
                <w:sz w:val="26"/>
                <w:szCs w:val="26"/>
              </w:rPr>
              <w:fldChar w:fldCharType="separate"/>
            </w:r>
            <w:r>
              <w:rPr>
                <w:rFonts w:asciiTheme="majorBidi" w:hAnsiTheme="majorBidi" w:cstheme="majorBidi"/>
                <w:noProof/>
                <w:sz w:val="26"/>
                <w:szCs w:val="26"/>
              </w:rPr>
              <w:t>+++</w:t>
            </w:r>
            <w:r>
              <w:rPr>
                <w:rFonts w:asciiTheme="majorBidi" w:hAnsiTheme="majorBidi" w:cstheme="majorBidi"/>
                <w:sz w:val="26"/>
                <w:szCs w:val="26"/>
              </w:rPr>
              <w:fldChar w:fldCharType="end"/>
            </w:r>
          </w:p>
        </w:tc>
      </w:tr>
      <w:tr w:rsidR="006A1398" w:rsidRPr="00CB1F98" w14:paraId="0DBC62BE" w14:textId="77777777" w:rsidTr="003C1E15">
        <w:trPr>
          <w:jc w:val="center"/>
        </w:trPr>
        <w:tc>
          <w:tcPr>
            <w:tcW w:w="1778" w:type="dxa"/>
            <w:shd w:val="clear" w:color="auto" w:fill="A5C9EB" w:themeFill="text2" w:themeFillTint="40"/>
          </w:tcPr>
          <w:p w14:paraId="73F9F2D3" w14:textId="45B222D3" w:rsidR="006A1398" w:rsidRPr="00557BF1" w:rsidRDefault="006A1398" w:rsidP="006A1398">
            <w:pPr>
              <w:jc w:val="right"/>
              <w:rPr>
                <w:rFonts w:asciiTheme="majorBidi" w:hAnsiTheme="majorBidi" w:cstheme="majorBidi"/>
                <w:i/>
                <w:iCs/>
                <w:sz w:val="20"/>
                <w:szCs w:val="20"/>
              </w:rPr>
            </w:pPr>
            <w:r w:rsidRPr="00557BF1">
              <w:rPr>
                <w:rFonts w:asciiTheme="majorBidi" w:hAnsiTheme="majorBidi" w:cstheme="majorBidi"/>
                <w:i/>
                <w:iCs/>
                <w:sz w:val="20"/>
                <w:szCs w:val="20"/>
              </w:rPr>
              <w:t>Évaluation</w:t>
            </w:r>
          </w:p>
        </w:tc>
        <w:tc>
          <w:tcPr>
            <w:tcW w:w="7727" w:type="dxa"/>
          </w:tcPr>
          <w:p w14:paraId="56E59046" w14:textId="6B19BBF3" w:rsidR="006A1398" w:rsidRPr="00E36520" w:rsidRDefault="006A1398" w:rsidP="006A1398">
            <w:pPr>
              <w:spacing w:before="40" w:after="40"/>
              <w:rPr>
                <w:rFonts w:asciiTheme="majorBidi" w:hAnsiTheme="majorBidi" w:cstheme="majorBidi"/>
              </w:rPr>
            </w:pPr>
          </w:p>
        </w:tc>
        <w:tc>
          <w:tcPr>
            <w:tcW w:w="961" w:type="dxa"/>
            <w:shd w:val="clear" w:color="auto" w:fill="A5C9EB" w:themeFill="text2" w:themeFillTint="40"/>
          </w:tcPr>
          <w:p w14:paraId="3FDC9E94" w14:textId="2BC3EE72" w:rsidR="006A1398" w:rsidRPr="00CB1F98" w:rsidRDefault="006A1398" w:rsidP="006A1398">
            <w:pPr>
              <w:jc w:val="center"/>
              <w:rPr>
                <w:rFonts w:asciiTheme="majorBidi" w:hAnsiTheme="majorBidi" w:cstheme="majorBidi"/>
                <w:sz w:val="26"/>
                <w:szCs w:val="26"/>
              </w:rPr>
            </w:pPr>
          </w:p>
        </w:tc>
      </w:tr>
      <w:tr w:rsidR="006A1398" w:rsidRPr="00CB1F98" w14:paraId="43976D0A" w14:textId="77777777" w:rsidTr="003C1E15">
        <w:trPr>
          <w:jc w:val="center"/>
        </w:trPr>
        <w:tc>
          <w:tcPr>
            <w:tcW w:w="1778" w:type="dxa"/>
            <w:shd w:val="clear" w:color="auto" w:fill="A5C9EB" w:themeFill="text2" w:themeFillTint="40"/>
          </w:tcPr>
          <w:p w14:paraId="1D6EE6AE" w14:textId="168C2746" w:rsidR="006A1398" w:rsidRPr="00557BF1" w:rsidRDefault="006A1398" w:rsidP="00B21E7B">
            <w:pPr>
              <w:jc w:val="right"/>
              <w:rPr>
                <w:rFonts w:asciiTheme="majorBidi" w:hAnsiTheme="majorBidi" w:cstheme="majorBidi"/>
                <w:sz w:val="20"/>
                <w:szCs w:val="20"/>
              </w:rPr>
            </w:pPr>
            <w:r>
              <w:rPr>
                <w:rFonts w:asciiTheme="majorBidi" w:hAnsiTheme="majorBidi" w:cstheme="majorBidi"/>
                <w:sz w:val="20"/>
                <w:szCs w:val="20"/>
              </w:rPr>
              <w:fldChar w:fldCharType="begin">
                <w:ffData>
                  <w:name w:val="Texte20"/>
                  <w:enabled/>
                  <w:calcOnExit w:val="0"/>
                  <w:textInput/>
                </w:ffData>
              </w:fldChar>
            </w:r>
            <w:r>
              <w:rPr>
                <w:rFonts w:asciiTheme="majorBidi" w:hAnsiTheme="majorBidi" w:cstheme="majorBidi"/>
                <w:sz w:val="20"/>
                <w:szCs w:val="20"/>
              </w:rPr>
              <w:instrText xml:space="preserve"> FORMTEXT </w:instrText>
            </w:r>
            <w:r>
              <w:rPr>
                <w:rFonts w:asciiTheme="majorBidi" w:hAnsiTheme="majorBidi" w:cstheme="majorBidi"/>
                <w:sz w:val="20"/>
                <w:szCs w:val="20"/>
              </w:rPr>
            </w:r>
            <w:r>
              <w:rPr>
                <w:rFonts w:asciiTheme="majorBidi" w:hAnsiTheme="majorBidi" w:cstheme="majorBidi"/>
                <w:sz w:val="20"/>
                <w:szCs w:val="20"/>
              </w:rPr>
              <w:fldChar w:fldCharType="separate"/>
            </w:r>
            <w:r w:rsidRPr="0041508F">
              <w:rPr>
                <w:rFonts w:asciiTheme="majorBidi" w:hAnsiTheme="majorBidi" w:cstheme="majorBidi"/>
                <w:noProof/>
                <w:sz w:val="20"/>
                <w:szCs w:val="20"/>
              </w:rPr>
              <w:t>M35.2</w:t>
            </w:r>
            <w:r>
              <w:rPr>
                <w:rFonts w:asciiTheme="majorBidi" w:hAnsiTheme="majorBidi" w:cstheme="majorBidi"/>
                <w:sz w:val="20"/>
                <w:szCs w:val="20"/>
              </w:rPr>
              <w:fldChar w:fldCharType="end"/>
            </w:r>
            <w:r w:rsidRPr="00557BF1">
              <w:rPr>
                <w:rFonts w:asciiTheme="majorBidi" w:hAnsiTheme="majorBidi" w:cstheme="majorBidi"/>
                <w:sz w:val="20"/>
                <w:szCs w:val="20"/>
              </w:rPr>
              <w:t>_RD</w:t>
            </w:r>
            <w:r w:rsidR="00B21E7B">
              <w:rPr>
                <w:rFonts w:asciiTheme="majorBidi" w:hAnsiTheme="majorBidi" w:cstheme="majorBidi"/>
                <w:sz w:val="20"/>
                <w:szCs w:val="20"/>
              </w:rPr>
              <w:t>9</w:t>
            </w:r>
            <w:r w:rsidRPr="00557BF1">
              <w:rPr>
                <w:rFonts w:asciiTheme="majorBidi" w:hAnsiTheme="majorBidi" w:cstheme="majorBidi"/>
                <w:sz w:val="20"/>
                <w:szCs w:val="20"/>
              </w:rPr>
              <w:t>_25</w:t>
            </w:r>
          </w:p>
        </w:tc>
        <w:tc>
          <w:tcPr>
            <w:tcW w:w="7727" w:type="dxa"/>
          </w:tcPr>
          <w:p w14:paraId="42946685" w14:textId="3110EF77" w:rsidR="006A1398" w:rsidRPr="00B21E7B" w:rsidRDefault="00B21E7B" w:rsidP="006A1398">
            <w:pPr>
              <w:spacing w:before="40" w:after="40"/>
              <w:rPr>
                <w:rFonts w:ascii="Calibri" w:eastAsia="Times New Roman" w:hAnsi="Calibri" w:cs="Calibri"/>
                <w:kern w:val="0"/>
                <w:lang w:val="fr-FR" w:eastAsia="fr-FR"/>
                <w14:ligatures w14:val="none"/>
              </w:rPr>
            </w:pPr>
            <w:r w:rsidRPr="00B21E7B">
              <w:rPr>
                <w:rFonts w:ascii="Calibri" w:eastAsia="Times New Roman" w:hAnsi="Calibri" w:cs="Calibri"/>
                <w:kern w:val="0"/>
                <w:lang w:val="fr-FR" w:eastAsia="fr-FR"/>
                <w14:ligatures w14:val="none"/>
              </w:rPr>
              <w:t xml:space="preserve">Chez un patient déjà sous traitement immunosuppresseur, </w:t>
            </w:r>
            <w:r w:rsidRPr="00B21E7B">
              <w:rPr>
                <w:rFonts w:ascii="Calibri" w:eastAsia="Times New Roman" w:hAnsi="Calibri" w:cs="Calibri"/>
                <w:b/>
                <w:bCs/>
                <w:i/>
                <w:iCs/>
                <w:color w:val="FF0000"/>
                <w:kern w:val="0"/>
                <w:lang w:val="fr-FR" w:eastAsia="fr-FR"/>
                <w14:ligatures w14:val="none"/>
              </w:rPr>
              <w:t>il faut toujours évoquer la possibilité d’une infection intra-oculaire</w:t>
            </w:r>
            <w:r w:rsidRPr="00B21E7B">
              <w:rPr>
                <w:rFonts w:ascii="Calibri" w:eastAsia="Times New Roman" w:hAnsi="Calibri" w:cs="Calibri"/>
                <w:kern w:val="0"/>
                <w:lang w:val="fr-FR" w:eastAsia="fr-FR"/>
                <w14:ligatures w14:val="none"/>
              </w:rPr>
              <w:t>.</w:t>
            </w:r>
          </w:p>
        </w:tc>
        <w:tc>
          <w:tcPr>
            <w:tcW w:w="961" w:type="dxa"/>
            <w:shd w:val="clear" w:color="auto" w:fill="A5C9EB" w:themeFill="text2" w:themeFillTint="40"/>
          </w:tcPr>
          <w:p w14:paraId="522DD6D4" w14:textId="40A12560" w:rsidR="006A1398" w:rsidRPr="00CB1F98" w:rsidRDefault="006A1398" w:rsidP="006A1398">
            <w:pPr>
              <w:jc w:val="center"/>
              <w:rPr>
                <w:rFonts w:asciiTheme="majorBidi" w:hAnsiTheme="majorBidi" w:cstheme="majorBidi"/>
                <w:sz w:val="26"/>
                <w:szCs w:val="26"/>
              </w:rPr>
            </w:pPr>
            <w:r>
              <w:rPr>
                <w:rFonts w:asciiTheme="majorBidi" w:hAnsiTheme="majorBidi" w:cstheme="majorBidi"/>
                <w:sz w:val="26"/>
                <w:szCs w:val="26"/>
              </w:rPr>
              <w:fldChar w:fldCharType="begin">
                <w:ffData>
                  <w:name w:val="Texte14"/>
                  <w:enabled/>
                  <w:calcOnExit w:val="0"/>
                  <w:textInput/>
                </w:ffData>
              </w:fldChar>
            </w:r>
            <w:r>
              <w:rPr>
                <w:rFonts w:asciiTheme="majorBidi" w:hAnsiTheme="majorBidi" w:cstheme="majorBidi"/>
                <w:sz w:val="26"/>
                <w:szCs w:val="26"/>
              </w:rPr>
              <w:instrText xml:space="preserve"> FORMTEXT </w:instrText>
            </w:r>
            <w:r>
              <w:rPr>
                <w:rFonts w:asciiTheme="majorBidi" w:hAnsiTheme="majorBidi" w:cstheme="majorBidi"/>
                <w:sz w:val="26"/>
                <w:szCs w:val="26"/>
              </w:rPr>
            </w:r>
            <w:r>
              <w:rPr>
                <w:rFonts w:asciiTheme="majorBidi" w:hAnsiTheme="majorBidi" w:cstheme="majorBidi"/>
                <w:sz w:val="26"/>
                <w:szCs w:val="26"/>
              </w:rPr>
              <w:fldChar w:fldCharType="separate"/>
            </w:r>
            <w:r>
              <w:rPr>
                <w:rFonts w:asciiTheme="majorBidi" w:hAnsiTheme="majorBidi" w:cstheme="majorBidi"/>
                <w:noProof/>
                <w:sz w:val="26"/>
                <w:szCs w:val="26"/>
              </w:rPr>
              <w:t>+++++</w:t>
            </w:r>
            <w:r>
              <w:rPr>
                <w:rFonts w:asciiTheme="majorBidi" w:hAnsiTheme="majorBidi" w:cstheme="majorBidi"/>
                <w:sz w:val="26"/>
                <w:szCs w:val="26"/>
              </w:rPr>
              <w:fldChar w:fldCharType="end"/>
            </w:r>
          </w:p>
        </w:tc>
      </w:tr>
      <w:tr w:rsidR="006A1398" w:rsidRPr="00CB1F98" w14:paraId="5F02B1A6" w14:textId="77777777" w:rsidTr="003C1E15">
        <w:trPr>
          <w:jc w:val="center"/>
        </w:trPr>
        <w:tc>
          <w:tcPr>
            <w:tcW w:w="1778" w:type="dxa"/>
            <w:shd w:val="clear" w:color="auto" w:fill="A5C9EB" w:themeFill="text2" w:themeFillTint="40"/>
          </w:tcPr>
          <w:p w14:paraId="5DD8F231" w14:textId="752EA76C" w:rsidR="006A1398" w:rsidRPr="00557BF1" w:rsidRDefault="006A1398" w:rsidP="006A1398">
            <w:pPr>
              <w:jc w:val="right"/>
              <w:rPr>
                <w:rFonts w:asciiTheme="majorBidi" w:hAnsiTheme="majorBidi" w:cstheme="majorBidi"/>
                <w:i/>
                <w:iCs/>
                <w:sz w:val="20"/>
                <w:szCs w:val="20"/>
              </w:rPr>
            </w:pPr>
            <w:r w:rsidRPr="00557BF1">
              <w:rPr>
                <w:rFonts w:asciiTheme="majorBidi" w:hAnsiTheme="majorBidi" w:cstheme="majorBidi"/>
                <w:i/>
                <w:iCs/>
                <w:sz w:val="20"/>
                <w:szCs w:val="20"/>
              </w:rPr>
              <w:t>Évaluation</w:t>
            </w:r>
          </w:p>
        </w:tc>
        <w:tc>
          <w:tcPr>
            <w:tcW w:w="7727" w:type="dxa"/>
          </w:tcPr>
          <w:p w14:paraId="66D0339D" w14:textId="51712E4A" w:rsidR="006A1398" w:rsidRPr="00E36520" w:rsidRDefault="006A1398" w:rsidP="006A1398">
            <w:pPr>
              <w:spacing w:before="40" w:after="40"/>
              <w:rPr>
                <w:rFonts w:asciiTheme="majorBidi" w:hAnsiTheme="majorBidi" w:cstheme="majorBidi"/>
              </w:rPr>
            </w:pPr>
          </w:p>
        </w:tc>
        <w:tc>
          <w:tcPr>
            <w:tcW w:w="961" w:type="dxa"/>
            <w:shd w:val="clear" w:color="auto" w:fill="A5C9EB" w:themeFill="text2" w:themeFillTint="40"/>
          </w:tcPr>
          <w:p w14:paraId="5C590ADD" w14:textId="022915FE" w:rsidR="006A1398" w:rsidRPr="00CB1F98" w:rsidRDefault="006A1398" w:rsidP="006A1398">
            <w:pPr>
              <w:jc w:val="center"/>
              <w:rPr>
                <w:rFonts w:asciiTheme="majorBidi" w:hAnsiTheme="majorBidi" w:cstheme="majorBidi"/>
                <w:sz w:val="26"/>
                <w:szCs w:val="26"/>
              </w:rPr>
            </w:pPr>
          </w:p>
        </w:tc>
      </w:tr>
      <w:tr w:rsidR="006A1398" w:rsidRPr="00CB1F98" w14:paraId="13D57D8C" w14:textId="77777777" w:rsidTr="003C1E15">
        <w:trPr>
          <w:jc w:val="center"/>
        </w:trPr>
        <w:tc>
          <w:tcPr>
            <w:tcW w:w="1778" w:type="dxa"/>
            <w:shd w:val="clear" w:color="auto" w:fill="A5C9EB" w:themeFill="text2" w:themeFillTint="40"/>
          </w:tcPr>
          <w:p w14:paraId="016AC9A6" w14:textId="2C7A2376" w:rsidR="006A1398" w:rsidRPr="00557BF1" w:rsidRDefault="006A1398" w:rsidP="00B21E7B">
            <w:pPr>
              <w:jc w:val="right"/>
              <w:rPr>
                <w:rFonts w:asciiTheme="majorBidi" w:hAnsiTheme="majorBidi" w:cstheme="majorBidi"/>
                <w:i/>
                <w:iCs/>
                <w:sz w:val="20"/>
                <w:szCs w:val="20"/>
              </w:rPr>
            </w:pPr>
            <w:r>
              <w:rPr>
                <w:rFonts w:asciiTheme="majorBidi" w:hAnsiTheme="majorBidi" w:cstheme="majorBidi"/>
                <w:sz w:val="20"/>
                <w:szCs w:val="20"/>
              </w:rPr>
              <w:fldChar w:fldCharType="begin">
                <w:ffData>
                  <w:name w:val="Texte20"/>
                  <w:enabled/>
                  <w:calcOnExit w:val="0"/>
                  <w:textInput/>
                </w:ffData>
              </w:fldChar>
            </w:r>
            <w:r>
              <w:rPr>
                <w:rFonts w:asciiTheme="majorBidi" w:hAnsiTheme="majorBidi" w:cstheme="majorBidi"/>
                <w:sz w:val="20"/>
                <w:szCs w:val="20"/>
              </w:rPr>
              <w:instrText xml:space="preserve"> FORMTEXT </w:instrText>
            </w:r>
            <w:r>
              <w:rPr>
                <w:rFonts w:asciiTheme="majorBidi" w:hAnsiTheme="majorBidi" w:cstheme="majorBidi"/>
                <w:sz w:val="20"/>
                <w:szCs w:val="20"/>
              </w:rPr>
            </w:r>
            <w:r>
              <w:rPr>
                <w:rFonts w:asciiTheme="majorBidi" w:hAnsiTheme="majorBidi" w:cstheme="majorBidi"/>
                <w:sz w:val="20"/>
                <w:szCs w:val="20"/>
              </w:rPr>
              <w:fldChar w:fldCharType="separate"/>
            </w:r>
            <w:r w:rsidRPr="0041508F">
              <w:rPr>
                <w:rFonts w:asciiTheme="majorBidi" w:hAnsiTheme="majorBidi" w:cstheme="majorBidi"/>
                <w:noProof/>
                <w:sz w:val="20"/>
                <w:szCs w:val="20"/>
              </w:rPr>
              <w:t>M35.2</w:t>
            </w:r>
            <w:r>
              <w:rPr>
                <w:rFonts w:asciiTheme="majorBidi" w:hAnsiTheme="majorBidi" w:cstheme="majorBidi"/>
                <w:sz w:val="20"/>
                <w:szCs w:val="20"/>
              </w:rPr>
              <w:fldChar w:fldCharType="end"/>
            </w:r>
            <w:r w:rsidRPr="00557BF1">
              <w:rPr>
                <w:rFonts w:asciiTheme="majorBidi" w:hAnsiTheme="majorBidi" w:cstheme="majorBidi"/>
                <w:sz w:val="20"/>
                <w:szCs w:val="20"/>
              </w:rPr>
              <w:t>_RD</w:t>
            </w:r>
            <w:r w:rsidR="00B21E7B">
              <w:rPr>
                <w:rFonts w:asciiTheme="majorBidi" w:hAnsiTheme="majorBidi" w:cstheme="majorBidi"/>
                <w:sz w:val="20"/>
                <w:szCs w:val="20"/>
              </w:rPr>
              <w:t>10</w:t>
            </w:r>
            <w:r w:rsidRPr="00557BF1">
              <w:rPr>
                <w:rFonts w:asciiTheme="majorBidi" w:hAnsiTheme="majorBidi" w:cstheme="majorBidi"/>
                <w:sz w:val="20"/>
                <w:szCs w:val="20"/>
              </w:rPr>
              <w:t>_25</w:t>
            </w:r>
          </w:p>
        </w:tc>
        <w:tc>
          <w:tcPr>
            <w:tcW w:w="7727" w:type="dxa"/>
          </w:tcPr>
          <w:p w14:paraId="78C6A66A" w14:textId="75C9D4A6" w:rsidR="006A1398" w:rsidRPr="00B21E7B" w:rsidRDefault="00B21E7B" w:rsidP="006A1398">
            <w:pPr>
              <w:spacing w:before="40" w:after="40"/>
              <w:rPr>
                <w:rFonts w:ascii="Calibri" w:eastAsia="Times New Roman" w:hAnsi="Calibri" w:cs="Calibri"/>
                <w:kern w:val="0"/>
                <w:lang w:val="fr-FR" w:eastAsia="fr-FR"/>
                <w14:ligatures w14:val="none"/>
              </w:rPr>
            </w:pPr>
            <w:r w:rsidRPr="00B21E7B">
              <w:rPr>
                <w:rFonts w:ascii="Calibri" w:eastAsia="Times New Roman" w:hAnsi="Calibri" w:cs="Calibri"/>
                <w:kern w:val="0"/>
                <w:lang w:val="fr-FR" w:eastAsia="fr-FR"/>
                <w14:ligatures w14:val="none"/>
              </w:rPr>
              <w:t xml:space="preserve">Un examen général complet ainsi qu’une évaluation spécialisée en médecine interne </w:t>
            </w:r>
            <w:r w:rsidRPr="00B21E7B">
              <w:rPr>
                <w:rFonts w:ascii="Calibri" w:eastAsia="Times New Roman" w:hAnsi="Calibri" w:cs="Calibri"/>
                <w:b/>
                <w:bCs/>
                <w:i/>
                <w:iCs/>
                <w:kern w:val="0"/>
                <w:lang w:val="fr-FR" w:eastAsia="fr-FR"/>
                <w14:ligatures w14:val="none"/>
              </w:rPr>
              <w:t>sont systématiquement indiqués</w:t>
            </w:r>
            <w:r w:rsidRPr="00B21E7B">
              <w:rPr>
                <w:rFonts w:ascii="Calibri" w:eastAsia="Times New Roman" w:hAnsi="Calibri" w:cs="Calibri"/>
                <w:kern w:val="0"/>
                <w:lang w:val="fr-FR" w:eastAsia="fr-FR"/>
                <w14:ligatures w14:val="none"/>
              </w:rPr>
              <w:t>.</w:t>
            </w:r>
          </w:p>
        </w:tc>
        <w:tc>
          <w:tcPr>
            <w:tcW w:w="961" w:type="dxa"/>
            <w:shd w:val="clear" w:color="auto" w:fill="A5C9EB" w:themeFill="text2" w:themeFillTint="40"/>
          </w:tcPr>
          <w:p w14:paraId="77EB2ACA" w14:textId="41474E12" w:rsidR="006A1398" w:rsidRPr="00DC3A1E" w:rsidRDefault="006A1398" w:rsidP="006A1398">
            <w:pPr>
              <w:jc w:val="center"/>
              <w:rPr>
                <w:rFonts w:asciiTheme="majorBidi" w:hAnsiTheme="majorBidi" w:cstheme="majorBidi"/>
                <w:color w:val="FF0000"/>
              </w:rPr>
            </w:pPr>
            <w:r>
              <w:rPr>
                <w:rFonts w:asciiTheme="majorBidi" w:hAnsiTheme="majorBidi" w:cstheme="majorBidi"/>
                <w:sz w:val="26"/>
                <w:szCs w:val="26"/>
              </w:rPr>
              <w:fldChar w:fldCharType="begin">
                <w:ffData>
                  <w:name w:val="Texte14"/>
                  <w:enabled/>
                  <w:calcOnExit w:val="0"/>
                  <w:textInput/>
                </w:ffData>
              </w:fldChar>
            </w:r>
            <w:r>
              <w:rPr>
                <w:rFonts w:asciiTheme="majorBidi" w:hAnsiTheme="majorBidi" w:cstheme="majorBidi"/>
                <w:sz w:val="26"/>
                <w:szCs w:val="26"/>
              </w:rPr>
              <w:instrText xml:space="preserve"> FORMTEXT </w:instrText>
            </w:r>
            <w:r>
              <w:rPr>
                <w:rFonts w:asciiTheme="majorBidi" w:hAnsiTheme="majorBidi" w:cstheme="majorBidi"/>
                <w:sz w:val="26"/>
                <w:szCs w:val="26"/>
              </w:rPr>
            </w:r>
            <w:r>
              <w:rPr>
                <w:rFonts w:asciiTheme="majorBidi" w:hAnsiTheme="majorBidi" w:cstheme="majorBidi"/>
                <w:sz w:val="26"/>
                <w:szCs w:val="26"/>
              </w:rPr>
              <w:fldChar w:fldCharType="separate"/>
            </w:r>
            <w:r>
              <w:rPr>
                <w:rFonts w:asciiTheme="majorBidi" w:hAnsiTheme="majorBidi" w:cstheme="majorBidi"/>
                <w:noProof/>
                <w:sz w:val="26"/>
                <w:szCs w:val="26"/>
              </w:rPr>
              <w:t>+++++</w:t>
            </w:r>
            <w:r>
              <w:rPr>
                <w:rFonts w:asciiTheme="majorBidi" w:hAnsiTheme="majorBidi" w:cstheme="majorBidi"/>
                <w:sz w:val="26"/>
                <w:szCs w:val="26"/>
              </w:rPr>
              <w:fldChar w:fldCharType="end"/>
            </w:r>
          </w:p>
        </w:tc>
      </w:tr>
      <w:tr w:rsidR="006A1398" w:rsidRPr="00CB1F98" w14:paraId="77FF4BD9" w14:textId="77777777" w:rsidTr="003C1E15">
        <w:trPr>
          <w:jc w:val="center"/>
        </w:trPr>
        <w:tc>
          <w:tcPr>
            <w:tcW w:w="1778" w:type="dxa"/>
            <w:shd w:val="clear" w:color="auto" w:fill="A5C9EB" w:themeFill="text2" w:themeFillTint="40"/>
          </w:tcPr>
          <w:p w14:paraId="2B59FE45" w14:textId="1DC66AF4" w:rsidR="006A1398" w:rsidRPr="00557BF1" w:rsidRDefault="006A1398" w:rsidP="006A1398">
            <w:pPr>
              <w:jc w:val="right"/>
              <w:rPr>
                <w:rFonts w:asciiTheme="majorBidi" w:hAnsiTheme="majorBidi" w:cstheme="majorBidi"/>
                <w:i/>
                <w:iCs/>
                <w:sz w:val="20"/>
                <w:szCs w:val="20"/>
              </w:rPr>
            </w:pPr>
            <w:r w:rsidRPr="00557BF1">
              <w:rPr>
                <w:rFonts w:asciiTheme="majorBidi" w:hAnsiTheme="majorBidi" w:cstheme="majorBidi"/>
                <w:i/>
                <w:iCs/>
                <w:sz w:val="20"/>
                <w:szCs w:val="20"/>
              </w:rPr>
              <w:t>Évaluation</w:t>
            </w:r>
          </w:p>
        </w:tc>
        <w:tc>
          <w:tcPr>
            <w:tcW w:w="7727" w:type="dxa"/>
          </w:tcPr>
          <w:p w14:paraId="367C65E6" w14:textId="1629EC2A" w:rsidR="006A1398" w:rsidRPr="00DC3A1E" w:rsidRDefault="006A1398" w:rsidP="006A1398">
            <w:pPr>
              <w:spacing w:before="40" w:after="40"/>
              <w:rPr>
                <w:rFonts w:asciiTheme="majorBidi" w:hAnsiTheme="majorBidi" w:cstheme="majorBidi"/>
                <w:color w:val="FF0000"/>
              </w:rPr>
            </w:pPr>
          </w:p>
        </w:tc>
        <w:tc>
          <w:tcPr>
            <w:tcW w:w="961" w:type="dxa"/>
            <w:shd w:val="clear" w:color="auto" w:fill="A5C9EB" w:themeFill="text2" w:themeFillTint="40"/>
          </w:tcPr>
          <w:p w14:paraId="5D5DF14F" w14:textId="6DA4E0E2" w:rsidR="006A1398" w:rsidRPr="00DC3A1E" w:rsidRDefault="006A1398" w:rsidP="006A1398">
            <w:pPr>
              <w:jc w:val="center"/>
              <w:rPr>
                <w:rFonts w:asciiTheme="majorBidi" w:hAnsiTheme="majorBidi" w:cstheme="majorBidi"/>
                <w:color w:val="FF0000"/>
              </w:rPr>
            </w:pPr>
          </w:p>
        </w:tc>
      </w:tr>
      <w:tr w:rsidR="006A1398" w:rsidRPr="00CB1F98" w14:paraId="1DF616F3" w14:textId="77777777" w:rsidTr="003C1E15">
        <w:trPr>
          <w:jc w:val="center"/>
        </w:trPr>
        <w:tc>
          <w:tcPr>
            <w:tcW w:w="1778" w:type="dxa"/>
            <w:shd w:val="clear" w:color="auto" w:fill="A5C9EB" w:themeFill="text2" w:themeFillTint="40"/>
          </w:tcPr>
          <w:p w14:paraId="0FFF2BBC" w14:textId="2D606BA6" w:rsidR="006A1398" w:rsidRPr="00557BF1" w:rsidRDefault="006A1398" w:rsidP="00B21E7B">
            <w:pPr>
              <w:jc w:val="right"/>
              <w:rPr>
                <w:rFonts w:asciiTheme="majorBidi" w:hAnsiTheme="majorBidi" w:cstheme="majorBidi"/>
                <w:i/>
                <w:iCs/>
                <w:sz w:val="20"/>
                <w:szCs w:val="20"/>
              </w:rPr>
            </w:pPr>
            <w:r>
              <w:rPr>
                <w:rFonts w:asciiTheme="majorBidi" w:hAnsiTheme="majorBidi" w:cstheme="majorBidi"/>
                <w:sz w:val="20"/>
                <w:szCs w:val="20"/>
              </w:rPr>
              <w:fldChar w:fldCharType="begin">
                <w:ffData>
                  <w:name w:val="Texte20"/>
                  <w:enabled/>
                  <w:calcOnExit w:val="0"/>
                  <w:textInput/>
                </w:ffData>
              </w:fldChar>
            </w:r>
            <w:r>
              <w:rPr>
                <w:rFonts w:asciiTheme="majorBidi" w:hAnsiTheme="majorBidi" w:cstheme="majorBidi"/>
                <w:sz w:val="20"/>
                <w:szCs w:val="20"/>
              </w:rPr>
              <w:instrText xml:space="preserve"> FORMTEXT </w:instrText>
            </w:r>
            <w:r>
              <w:rPr>
                <w:rFonts w:asciiTheme="majorBidi" w:hAnsiTheme="majorBidi" w:cstheme="majorBidi"/>
                <w:sz w:val="20"/>
                <w:szCs w:val="20"/>
              </w:rPr>
            </w:r>
            <w:r>
              <w:rPr>
                <w:rFonts w:asciiTheme="majorBidi" w:hAnsiTheme="majorBidi" w:cstheme="majorBidi"/>
                <w:sz w:val="20"/>
                <w:szCs w:val="20"/>
              </w:rPr>
              <w:fldChar w:fldCharType="separate"/>
            </w:r>
            <w:r w:rsidRPr="0041508F">
              <w:rPr>
                <w:rFonts w:asciiTheme="majorBidi" w:hAnsiTheme="majorBidi" w:cstheme="majorBidi"/>
                <w:noProof/>
                <w:sz w:val="20"/>
                <w:szCs w:val="20"/>
              </w:rPr>
              <w:t>M35.2</w:t>
            </w:r>
            <w:r>
              <w:rPr>
                <w:rFonts w:asciiTheme="majorBidi" w:hAnsiTheme="majorBidi" w:cstheme="majorBidi"/>
                <w:sz w:val="20"/>
                <w:szCs w:val="20"/>
              </w:rPr>
              <w:fldChar w:fldCharType="end"/>
            </w:r>
            <w:r w:rsidRPr="00557BF1">
              <w:rPr>
                <w:rFonts w:asciiTheme="majorBidi" w:hAnsiTheme="majorBidi" w:cstheme="majorBidi"/>
                <w:sz w:val="20"/>
                <w:szCs w:val="20"/>
              </w:rPr>
              <w:t>_RD</w:t>
            </w:r>
            <w:r w:rsidR="00B21E7B">
              <w:rPr>
                <w:rFonts w:asciiTheme="majorBidi" w:hAnsiTheme="majorBidi" w:cstheme="majorBidi"/>
                <w:sz w:val="20"/>
                <w:szCs w:val="20"/>
              </w:rPr>
              <w:t>11</w:t>
            </w:r>
            <w:r w:rsidRPr="00557BF1">
              <w:rPr>
                <w:rFonts w:asciiTheme="majorBidi" w:hAnsiTheme="majorBidi" w:cstheme="majorBidi"/>
                <w:sz w:val="20"/>
                <w:szCs w:val="20"/>
              </w:rPr>
              <w:t>_25</w:t>
            </w:r>
          </w:p>
        </w:tc>
        <w:tc>
          <w:tcPr>
            <w:tcW w:w="7727" w:type="dxa"/>
          </w:tcPr>
          <w:p w14:paraId="3AFBB315" w14:textId="77777777" w:rsidR="007217BE" w:rsidRPr="007217BE" w:rsidRDefault="007217BE" w:rsidP="007217BE">
            <w:pPr>
              <w:pStyle w:val="Titre3"/>
              <w:rPr>
                <w:rFonts w:ascii="Calibri" w:hAnsi="Calibri" w:cs="Calibri"/>
                <w:b/>
                <w:bCs/>
                <w:i/>
                <w:iCs/>
                <w:sz w:val="24"/>
                <w:szCs w:val="24"/>
              </w:rPr>
            </w:pPr>
            <w:r w:rsidRPr="007217BE">
              <w:rPr>
                <w:rFonts w:ascii="Calibri" w:hAnsi="Calibri" w:cs="Calibri"/>
                <w:b/>
                <w:bCs/>
                <w:i/>
                <w:iCs/>
                <w:sz w:val="24"/>
                <w:szCs w:val="24"/>
              </w:rPr>
              <w:t>1) Angiographie à la fluorescéine (AF)</w:t>
            </w:r>
          </w:p>
          <w:p w14:paraId="3C59420A" w14:textId="7939BF20" w:rsidR="007217BE" w:rsidRPr="007217BE" w:rsidRDefault="007217BE" w:rsidP="007217BE">
            <w:pPr>
              <w:pStyle w:val="NormalWeb"/>
              <w:rPr>
                <w:rFonts w:ascii="Calibri" w:hAnsi="Calibri" w:cs="Calibri"/>
              </w:rPr>
            </w:pPr>
            <w:r w:rsidRPr="007217BE">
              <w:rPr>
                <w:rFonts w:ascii="Calibri" w:hAnsi="Calibri" w:cs="Calibri"/>
              </w:rPr>
              <w:t xml:space="preserve">L’angiographie à la fluorescéine est </w:t>
            </w:r>
            <w:r w:rsidRPr="007217BE">
              <w:rPr>
                <w:rFonts w:ascii="Calibri" w:hAnsi="Calibri" w:cs="Calibri"/>
                <w:b/>
                <w:bCs/>
                <w:color w:val="FF0000"/>
              </w:rPr>
              <w:t xml:space="preserve">un examen clé : </w:t>
            </w:r>
            <w:r w:rsidRPr="007217BE">
              <w:rPr>
                <w:rStyle w:val="lev"/>
                <w:rFonts w:ascii="Calibri" w:eastAsiaTheme="majorEastAsia" w:hAnsi="Calibri" w:cs="Calibri"/>
                <w:b w:val="0"/>
                <w:bCs w:val="0"/>
                <w:color w:val="FF0000"/>
              </w:rPr>
              <w:t>indispensable</w:t>
            </w:r>
            <w:r w:rsidRPr="007217BE">
              <w:rPr>
                <w:rFonts w:ascii="Calibri" w:hAnsi="Calibri" w:cs="Calibri"/>
                <w:color w:val="FF0000"/>
              </w:rPr>
              <w:t xml:space="preserve"> </w:t>
            </w:r>
            <w:r w:rsidRPr="007217BE">
              <w:rPr>
                <w:rFonts w:ascii="Calibri" w:hAnsi="Calibri" w:cs="Calibri"/>
              </w:rPr>
              <w:t>pour orienter le diagnostic, évaluer le pronostic et assurer la surveillance des atteintes rétiniennes inflammatoires.</w:t>
            </w:r>
            <w:r w:rsidRPr="007217BE">
              <w:rPr>
                <w:rFonts w:ascii="Calibri" w:hAnsi="Calibri" w:cs="Calibri"/>
              </w:rPr>
              <w:br/>
              <w:t xml:space="preserve">Elle permet notamment de visualiser et quantifier </w:t>
            </w:r>
            <w:r w:rsidR="00C6518B" w:rsidRPr="007217BE">
              <w:rPr>
                <w:rFonts w:ascii="Calibri" w:hAnsi="Calibri" w:cs="Calibri"/>
              </w:rPr>
              <w:t>: les</w:t>
            </w:r>
            <w:r w:rsidRPr="007217BE">
              <w:rPr>
                <w:rFonts w:ascii="Calibri" w:hAnsi="Calibri" w:cs="Calibri"/>
              </w:rPr>
              <w:t xml:space="preserve"> fuites vasculaires (phases tardives) </w:t>
            </w:r>
            <w:r w:rsidR="00C6518B" w:rsidRPr="007217BE">
              <w:rPr>
                <w:rFonts w:ascii="Calibri" w:hAnsi="Calibri" w:cs="Calibri"/>
              </w:rPr>
              <w:t>; les</w:t>
            </w:r>
            <w:r w:rsidRPr="007217BE">
              <w:rPr>
                <w:rFonts w:ascii="Calibri" w:hAnsi="Calibri" w:cs="Calibri"/>
              </w:rPr>
              <w:t xml:space="preserve"> zones d’ischémie ou de non-perfusion capillaire </w:t>
            </w:r>
            <w:r w:rsidR="00C6518B" w:rsidRPr="007217BE">
              <w:rPr>
                <w:rFonts w:ascii="Calibri" w:hAnsi="Calibri" w:cs="Calibri"/>
              </w:rPr>
              <w:t>; les</w:t>
            </w:r>
            <w:r>
              <w:rPr>
                <w:rFonts w:ascii="Calibri" w:hAnsi="Calibri" w:cs="Calibri"/>
              </w:rPr>
              <w:t xml:space="preserve"> </w:t>
            </w:r>
            <w:r w:rsidRPr="007217BE">
              <w:rPr>
                <w:rFonts w:ascii="Calibri" w:hAnsi="Calibri" w:cs="Calibri"/>
              </w:rPr>
              <w:t>nappes d’œdème rétinien et l’atteinte papillaire (hyper-fluorescence et rétention de colorant) ;</w:t>
            </w:r>
            <w:r>
              <w:rPr>
                <w:rFonts w:ascii="Calibri" w:hAnsi="Calibri" w:cs="Calibri"/>
              </w:rPr>
              <w:t xml:space="preserve"> l</w:t>
            </w:r>
            <w:r w:rsidRPr="007217BE">
              <w:rPr>
                <w:rFonts w:ascii="Calibri" w:hAnsi="Calibri" w:cs="Calibri"/>
              </w:rPr>
              <w:t>a néovascularisation rétinienne ou papillaire.</w:t>
            </w:r>
          </w:p>
          <w:p w14:paraId="4747410A" w14:textId="77777777" w:rsidR="007217BE" w:rsidRPr="007217BE" w:rsidRDefault="007217BE" w:rsidP="007217BE">
            <w:pPr>
              <w:pStyle w:val="Titre3"/>
              <w:rPr>
                <w:rFonts w:ascii="Calibri" w:hAnsi="Calibri" w:cs="Calibri"/>
                <w:b/>
                <w:bCs/>
                <w:i/>
                <w:iCs/>
                <w:sz w:val="24"/>
                <w:szCs w:val="24"/>
              </w:rPr>
            </w:pPr>
            <w:r w:rsidRPr="007217BE">
              <w:rPr>
                <w:rFonts w:ascii="Calibri" w:hAnsi="Calibri" w:cs="Calibri"/>
                <w:b/>
                <w:bCs/>
                <w:i/>
                <w:iCs/>
                <w:sz w:val="24"/>
                <w:szCs w:val="24"/>
              </w:rPr>
              <w:lastRenderedPageBreak/>
              <w:t>2) OCT (tomographie en cohérence optique)</w:t>
            </w:r>
          </w:p>
          <w:p w14:paraId="4B3D8118" w14:textId="4EB3768D" w:rsidR="006A1398" w:rsidRPr="007217BE" w:rsidRDefault="007217BE" w:rsidP="007217BE">
            <w:pPr>
              <w:pStyle w:val="NormalWeb"/>
              <w:rPr>
                <w:rFonts w:ascii="Calibri" w:hAnsi="Calibri" w:cs="Calibri"/>
              </w:rPr>
            </w:pPr>
            <w:r w:rsidRPr="007217BE">
              <w:rPr>
                <w:rFonts w:ascii="Calibri" w:hAnsi="Calibri" w:cs="Calibri"/>
              </w:rPr>
              <w:t xml:space="preserve">L’OCT est un </w:t>
            </w:r>
            <w:r w:rsidRPr="007217BE">
              <w:rPr>
                <w:rFonts w:ascii="Calibri" w:hAnsi="Calibri" w:cs="Calibri"/>
                <w:b/>
                <w:bCs/>
                <w:i/>
                <w:iCs/>
                <w:color w:val="FF0000"/>
              </w:rPr>
              <w:t>examen indispensable</w:t>
            </w:r>
            <w:r w:rsidRPr="007217BE">
              <w:rPr>
                <w:rFonts w:ascii="Calibri" w:hAnsi="Calibri" w:cs="Calibri"/>
                <w:color w:val="FF0000"/>
              </w:rPr>
              <w:t xml:space="preserve"> </w:t>
            </w:r>
            <w:r w:rsidRPr="007217BE">
              <w:rPr>
                <w:rFonts w:ascii="Calibri" w:hAnsi="Calibri" w:cs="Calibri"/>
              </w:rPr>
              <w:t>pour l’évaluation et le suivi des complications maculaires :</w:t>
            </w:r>
            <w:r>
              <w:rPr>
                <w:rFonts w:ascii="Calibri" w:hAnsi="Calibri" w:cs="Calibri"/>
              </w:rPr>
              <w:t xml:space="preserve"> </w:t>
            </w:r>
            <w:r w:rsidRPr="007217BE">
              <w:rPr>
                <w:rStyle w:val="lev"/>
                <w:rFonts w:ascii="Calibri" w:eastAsiaTheme="majorEastAsia" w:hAnsi="Calibri" w:cs="Calibri"/>
              </w:rPr>
              <w:t>Détection et quantification de l’œdème maculaire inflammatoire</w:t>
            </w:r>
            <w:r w:rsidRPr="007217BE">
              <w:rPr>
                <w:rFonts w:ascii="Calibri" w:hAnsi="Calibri" w:cs="Calibri"/>
              </w:rPr>
              <w:t>,</w:t>
            </w:r>
            <w:r>
              <w:rPr>
                <w:rFonts w:ascii="Calibri" w:hAnsi="Calibri" w:cs="Calibri"/>
              </w:rPr>
              <w:t xml:space="preserve"> </w:t>
            </w:r>
            <w:r w:rsidRPr="007217BE">
              <w:rPr>
                <w:rStyle w:val="lev"/>
                <w:rFonts w:ascii="Calibri" w:eastAsiaTheme="majorEastAsia" w:hAnsi="Calibri" w:cs="Calibri"/>
              </w:rPr>
              <w:t>Identification d’autres complications maculaires</w:t>
            </w:r>
            <w:r w:rsidRPr="007217BE">
              <w:rPr>
                <w:rFonts w:ascii="Calibri" w:hAnsi="Calibri" w:cs="Calibri"/>
              </w:rPr>
              <w:t xml:space="preserve"> </w:t>
            </w:r>
            <w:r w:rsidRPr="007217BE">
              <w:rPr>
                <w:rFonts w:ascii="Calibri" w:hAnsi="Calibri" w:cs="Calibri"/>
                <w:i/>
                <w:iCs/>
                <w:sz w:val="22"/>
                <w:szCs w:val="22"/>
              </w:rPr>
              <w:t xml:space="preserve">(décollement séreux rétinien, membrane </w:t>
            </w:r>
            <w:proofErr w:type="spellStart"/>
            <w:r w:rsidRPr="007217BE">
              <w:rPr>
                <w:rFonts w:ascii="Calibri" w:hAnsi="Calibri" w:cs="Calibri"/>
                <w:i/>
                <w:iCs/>
                <w:sz w:val="22"/>
                <w:szCs w:val="22"/>
              </w:rPr>
              <w:t>épimaculaire</w:t>
            </w:r>
            <w:proofErr w:type="spellEnd"/>
            <w:r w:rsidRPr="007217BE">
              <w:rPr>
                <w:rFonts w:ascii="Calibri" w:hAnsi="Calibri" w:cs="Calibri"/>
                <w:i/>
                <w:iCs/>
                <w:sz w:val="22"/>
                <w:szCs w:val="22"/>
              </w:rPr>
              <w:t xml:space="preserve">, traction </w:t>
            </w:r>
            <w:proofErr w:type="spellStart"/>
            <w:r w:rsidRPr="007217BE">
              <w:rPr>
                <w:rFonts w:ascii="Calibri" w:hAnsi="Calibri" w:cs="Calibri"/>
                <w:i/>
                <w:iCs/>
                <w:sz w:val="22"/>
                <w:szCs w:val="22"/>
              </w:rPr>
              <w:t>vitréo</w:t>
            </w:r>
            <w:proofErr w:type="spellEnd"/>
            <w:r w:rsidRPr="007217BE">
              <w:rPr>
                <w:rFonts w:ascii="Calibri" w:hAnsi="Calibri" w:cs="Calibri"/>
                <w:i/>
                <w:iCs/>
                <w:sz w:val="22"/>
                <w:szCs w:val="22"/>
              </w:rPr>
              <w:t>-maculaire.)</w:t>
            </w:r>
            <w:r>
              <w:rPr>
                <w:rFonts w:ascii="Calibri" w:hAnsi="Calibri" w:cs="Calibri"/>
              </w:rPr>
              <w:t xml:space="preserve">, </w:t>
            </w:r>
            <w:r w:rsidRPr="007217BE">
              <w:rPr>
                <w:rStyle w:val="lev"/>
                <w:rFonts w:ascii="Calibri" w:eastAsiaTheme="majorEastAsia" w:hAnsi="Calibri" w:cs="Calibri"/>
              </w:rPr>
              <w:t>Caractérisation des infiltrats rétiniens</w:t>
            </w:r>
            <w:r w:rsidRPr="007217BE">
              <w:rPr>
                <w:rFonts w:ascii="Calibri" w:hAnsi="Calibri" w:cs="Calibri"/>
              </w:rPr>
              <w:t xml:space="preserve"> : localisation (superficielle vs profonde), épaisseur, topographie et évolution sous traitement.</w:t>
            </w:r>
          </w:p>
        </w:tc>
        <w:tc>
          <w:tcPr>
            <w:tcW w:w="961" w:type="dxa"/>
            <w:shd w:val="clear" w:color="auto" w:fill="A5C9EB" w:themeFill="text2" w:themeFillTint="40"/>
          </w:tcPr>
          <w:p w14:paraId="118E5F98" w14:textId="543357EA" w:rsidR="006A1398" w:rsidRPr="00DC3A1E" w:rsidRDefault="006A1398" w:rsidP="006A1398">
            <w:pPr>
              <w:jc w:val="center"/>
              <w:rPr>
                <w:rFonts w:asciiTheme="majorBidi" w:hAnsiTheme="majorBidi" w:cstheme="majorBidi"/>
                <w:color w:val="FF0000"/>
              </w:rPr>
            </w:pPr>
            <w:r>
              <w:rPr>
                <w:rFonts w:asciiTheme="majorBidi" w:hAnsiTheme="majorBidi" w:cstheme="majorBidi"/>
                <w:sz w:val="26"/>
                <w:szCs w:val="26"/>
              </w:rPr>
              <w:lastRenderedPageBreak/>
              <w:fldChar w:fldCharType="begin">
                <w:ffData>
                  <w:name w:val="Texte14"/>
                  <w:enabled/>
                  <w:calcOnExit w:val="0"/>
                  <w:textInput/>
                </w:ffData>
              </w:fldChar>
            </w:r>
            <w:r>
              <w:rPr>
                <w:rFonts w:asciiTheme="majorBidi" w:hAnsiTheme="majorBidi" w:cstheme="majorBidi"/>
                <w:sz w:val="26"/>
                <w:szCs w:val="26"/>
              </w:rPr>
              <w:instrText xml:space="preserve"> FORMTEXT </w:instrText>
            </w:r>
            <w:r>
              <w:rPr>
                <w:rFonts w:asciiTheme="majorBidi" w:hAnsiTheme="majorBidi" w:cstheme="majorBidi"/>
                <w:sz w:val="26"/>
                <w:szCs w:val="26"/>
              </w:rPr>
            </w:r>
            <w:r>
              <w:rPr>
                <w:rFonts w:asciiTheme="majorBidi" w:hAnsiTheme="majorBidi" w:cstheme="majorBidi"/>
                <w:sz w:val="26"/>
                <w:szCs w:val="26"/>
              </w:rPr>
              <w:fldChar w:fldCharType="separate"/>
            </w:r>
            <w:r>
              <w:rPr>
                <w:rFonts w:asciiTheme="majorBidi" w:hAnsiTheme="majorBidi" w:cstheme="majorBidi"/>
                <w:noProof/>
                <w:sz w:val="26"/>
                <w:szCs w:val="26"/>
              </w:rPr>
              <w:t>++++</w:t>
            </w:r>
            <w:r>
              <w:rPr>
                <w:rFonts w:asciiTheme="majorBidi" w:hAnsiTheme="majorBidi" w:cstheme="majorBidi"/>
                <w:sz w:val="26"/>
                <w:szCs w:val="26"/>
              </w:rPr>
              <w:fldChar w:fldCharType="end"/>
            </w:r>
          </w:p>
        </w:tc>
      </w:tr>
      <w:tr w:rsidR="006A1398" w:rsidRPr="00CB1F98" w14:paraId="630A8E17" w14:textId="77777777" w:rsidTr="003C1E15">
        <w:trPr>
          <w:jc w:val="center"/>
        </w:trPr>
        <w:tc>
          <w:tcPr>
            <w:tcW w:w="1778" w:type="dxa"/>
            <w:shd w:val="clear" w:color="auto" w:fill="A5C9EB" w:themeFill="text2" w:themeFillTint="40"/>
          </w:tcPr>
          <w:p w14:paraId="08368E60" w14:textId="40B26C35" w:rsidR="006A1398" w:rsidRPr="00557BF1" w:rsidRDefault="006A1398" w:rsidP="006A1398">
            <w:pPr>
              <w:jc w:val="right"/>
              <w:rPr>
                <w:rFonts w:asciiTheme="majorBidi" w:hAnsiTheme="majorBidi" w:cstheme="majorBidi"/>
                <w:i/>
                <w:iCs/>
                <w:sz w:val="20"/>
                <w:szCs w:val="20"/>
              </w:rPr>
            </w:pPr>
            <w:r w:rsidRPr="00557BF1">
              <w:rPr>
                <w:rFonts w:asciiTheme="majorBidi" w:hAnsiTheme="majorBidi" w:cstheme="majorBidi"/>
                <w:i/>
                <w:iCs/>
                <w:sz w:val="20"/>
                <w:szCs w:val="20"/>
              </w:rPr>
              <w:t>Évaluation</w:t>
            </w:r>
          </w:p>
        </w:tc>
        <w:tc>
          <w:tcPr>
            <w:tcW w:w="7727" w:type="dxa"/>
          </w:tcPr>
          <w:p w14:paraId="30009E44" w14:textId="23B8FE8C" w:rsidR="006A1398" w:rsidRPr="00DC3A1E" w:rsidRDefault="006A1398" w:rsidP="006A1398">
            <w:pPr>
              <w:spacing w:before="40" w:after="40"/>
              <w:rPr>
                <w:rFonts w:asciiTheme="majorBidi" w:hAnsiTheme="majorBidi" w:cstheme="majorBidi"/>
                <w:color w:val="FF0000"/>
              </w:rPr>
            </w:pPr>
          </w:p>
        </w:tc>
        <w:tc>
          <w:tcPr>
            <w:tcW w:w="961" w:type="dxa"/>
            <w:shd w:val="clear" w:color="auto" w:fill="A5C9EB" w:themeFill="text2" w:themeFillTint="40"/>
          </w:tcPr>
          <w:p w14:paraId="22C462AF" w14:textId="5157315A" w:rsidR="006A1398" w:rsidRPr="00DC3A1E" w:rsidRDefault="006A1398" w:rsidP="006A1398">
            <w:pPr>
              <w:jc w:val="center"/>
              <w:rPr>
                <w:rFonts w:asciiTheme="majorBidi" w:hAnsiTheme="majorBidi" w:cstheme="majorBidi"/>
                <w:color w:val="FF0000"/>
              </w:rPr>
            </w:pPr>
          </w:p>
        </w:tc>
      </w:tr>
      <w:tr w:rsidR="006A1398" w:rsidRPr="00CB1F98" w14:paraId="64BBC351" w14:textId="77777777" w:rsidTr="003C1E15">
        <w:trPr>
          <w:jc w:val="center"/>
        </w:trPr>
        <w:tc>
          <w:tcPr>
            <w:tcW w:w="1778" w:type="dxa"/>
            <w:shd w:val="clear" w:color="auto" w:fill="A5C9EB" w:themeFill="text2" w:themeFillTint="40"/>
          </w:tcPr>
          <w:p w14:paraId="4771DFFF" w14:textId="35441B8E" w:rsidR="006A1398" w:rsidRPr="00557BF1" w:rsidRDefault="006A1398" w:rsidP="00B21E7B">
            <w:pPr>
              <w:jc w:val="right"/>
              <w:rPr>
                <w:rFonts w:asciiTheme="majorBidi" w:hAnsiTheme="majorBidi" w:cstheme="majorBidi"/>
                <w:i/>
                <w:iCs/>
                <w:sz w:val="20"/>
                <w:szCs w:val="20"/>
              </w:rPr>
            </w:pPr>
            <w:r>
              <w:rPr>
                <w:rFonts w:asciiTheme="majorBidi" w:hAnsiTheme="majorBidi" w:cstheme="majorBidi"/>
                <w:sz w:val="20"/>
                <w:szCs w:val="20"/>
              </w:rPr>
              <w:fldChar w:fldCharType="begin">
                <w:ffData>
                  <w:name w:val="Texte20"/>
                  <w:enabled/>
                  <w:calcOnExit w:val="0"/>
                  <w:textInput/>
                </w:ffData>
              </w:fldChar>
            </w:r>
            <w:r>
              <w:rPr>
                <w:rFonts w:asciiTheme="majorBidi" w:hAnsiTheme="majorBidi" w:cstheme="majorBidi"/>
                <w:sz w:val="20"/>
                <w:szCs w:val="20"/>
              </w:rPr>
              <w:instrText xml:space="preserve"> FORMTEXT </w:instrText>
            </w:r>
            <w:r>
              <w:rPr>
                <w:rFonts w:asciiTheme="majorBidi" w:hAnsiTheme="majorBidi" w:cstheme="majorBidi"/>
                <w:sz w:val="20"/>
                <w:szCs w:val="20"/>
              </w:rPr>
            </w:r>
            <w:r>
              <w:rPr>
                <w:rFonts w:asciiTheme="majorBidi" w:hAnsiTheme="majorBidi" w:cstheme="majorBidi"/>
                <w:sz w:val="20"/>
                <w:szCs w:val="20"/>
              </w:rPr>
              <w:fldChar w:fldCharType="separate"/>
            </w:r>
            <w:r w:rsidRPr="0041508F">
              <w:rPr>
                <w:rFonts w:asciiTheme="majorBidi" w:hAnsiTheme="majorBidi" w:cstheme="majorBidi"/>
                <w:noProof/>
                <w:sz w:val="20"/>
                <w:szCs w:val="20"/>
              </w:rPr>
              <w:t>M35.2</w:t>
            </w:r>
            <w:r>
              <w:rPr>
                <w:rFonts w:asciiTheme="majorBidi" w:hAnsiTheme="majorBidi" w:cstheme="majorBidi"/>
                <w:sz w:val="20"/>
                <w:szCs w:val="20"/>
              </w:rPr>
              <w:fldChar w:fldCharType="end"/>
            </w:r>
            <w:r w:rsidRPr="00557BF1">
              <w:rPr>
                <w:rFonts w:asciiTheme="majorBidi" w:hAnsiTheme="majorBidi" w:cstheme="majorBidi"/>
                <w:sz w:val="20"/>
                <w:szCs w:val="20"/>
              </w:rPr>
              <w:t>_RD</w:t>
            </w:r>
            <w:r w:rsidR="00B21E7B">
              <w:rPr>
                <w:rFonts w:asciiTheme="majorBidi" w:hAnsiTheme="majorBidi" w:cstheme="majorBidi"/>
                <w:sz w:val="20"/>
                <w:szCs w:val="20"/>
              </w:rPr>
              <w:t>12</w:t>
            </w:r>
            <w:r w:rsidRPr="00557BF1">
              <w:rPr>
                <w:rFonts w:asciiTheme="majorBidi" w:hAnsiTheme="majorBidi" w:cstheme="majorBidi"/>
                <w:sz w:val="20"/>
                <w:szCs w:val="20"/>
              </w:rPr>
              <w:t>_25</w:t>
            </w:r>
          </w:p>
        </w:tc>
        <w:tc>
          <w:tcPr>
            <w:tcW w:w="7727" w:type="dxa"/>
          </w:tcPr>
          <w:p w14:paraId="3F1F057D" w14:textId="77777777" w:rsidR="007217BE" w:rsidRPr="007217BE" w:rsidRDefault="007217BE" w:rsidP="007217BE">
            <w:pPr>
              <w:spacing w:before="40" w:after="40"/>
              <w:rPr>
                <w:rFonts w:ascii="Calibri" w:eastAsia="Times New Roman" w:hAnsi="Calibri" w:cs="Calibri"/>
                <w:kern w:val="0"/>
                <w:lang w:val="fr-FR" w:eastAsia="fr-FR"/>
                <w14:ligatures w14:val="none"/>
              </w:rPr>
            </w:pPr>
            <w:r w:rsidRPr="007217BE">
              <w:rPr>
                <w:rFonts w:ascii="Calibri" w:eastAsia="Times New Roman" w:hAnsi="Calibri" w:cs="Calibri"/>
                <w:kern w:val="0"/>
                <w:lang w:val="fr-FR" w:eastAsia="fr-FR"/>
                <w14:ligatures w14:val="none"/>
              </w:rPr>
              <w:t>autre examen complémentaire utile:</w:t>
            </w:r>
          </w:p>
          <w:p w14:paraId="24226D5F" w14:textId="77777777" w:rsidR="007217BE" w:rsidRPr="007217BE" w:rsidRDefault="007217BE" w:rsidP="007217BE">
            <w:pPr>
              <w:spacing w:before="40" w:after="40"/>
              <w:rPr>
                <w:rFonts w:ascii="Calibri" w:eastAsia="Times New Roman" w:hAnsi="Calibri" w:cs="Calibri"/>
                <w:b/>
                <w:bCs/>
                <w:kern w:val="0"/>
                <w:lang w:val="fr-FR" w:eastAsia="fr-FR"/>
                <w14:ligatures w14:val="none"/>
              </w:rPr>
            </w:pPr>
            <w:r w:rsidRPr="007217BE">
              <w:rPr>
                <w:rFonts w:ascii="Calibri" w:eastAsia="Times New Roman" w:hAnsi="Calibri" w:cs="Calibri"/>
                <w:kern w:val="0"/>
                <w:lang w:val="fr-FR" w:eastAsia="fr-FR"/>
                <w14:ligatures w14:val="none"/>
              </w:rPr>
              <w:t xml:space="preserve">                         </w:t>
            </w:r>
            <w:r w:rsidRPr="007217BE">
              <w:rPr>
                <w:rFonts w:ascii="Calibri" w:eastAsia="Times New Roman" w:hAnsi="Calibri" w:cs="Calibri"/>
                <w:b/>
                <w:bCs/>
                <w:kern w:val="0"/>
                <w:lang w:val="fr-FR" w:eastAsia="fr-FR"/>
                <w14:ligatures w14:val="none"/>
              </w:rPr>
              <w:t xml:space="preserve">- OCT-A (angiographie OCT): </w:t>
            </w:r>
          </w:p>
          <w:p w14:paraId="57CA8AA2" w14:textId="77777777" w:rsidR="007217BE" w:rsidRPr="007217BE" w:rsidRDefault="007217BE" w:rsidP="007217BE">
            <w:pPr>
              <w:spacing w:before="40" w:after="40"/>
              <w:rPr>
                <w:rFonts w:ascii="Calibri" w:eastAsia="Times New Roman" w:hAnsi="Calibri" w:cs="Calibri"/>
                <w:kern w:val="0"/>
                <w:lang w:val="fr-FR" w:eastAsia="fr-FR"/>
                <w14:ligatures w14:val="none"/>
              </w:rPr>
            </w:pPr>
            <w:r w:rsidRPr="007217BE">
              <w:rPr>
                <w:rFonts w:ascii="Calibri" w:eastAsia="Times New Roman" w:hAnsi="Calibri" w:cs="Calibri"/>
                <w:kern w:val="0"/>
                <w:lang w:val="fr-FR" w:eastAsia="fr-FR"/>
                <w14:ligatures w14:val="none"/>
              </w:rPr>
              <w:t xml:space="preserve">augmentation de la ZAF et des Anomalies microvasculaires (télangiectasies, </w:t>
            </w:r>
            <w:proofErr w:type="spellStart"/>
            <w:r w:rsidRPr="007217BE">
              <w:rPr>
                <w:rFonts w:ascii="Calibri" w:eastAsia="Times New Roman" w:hAnsi="Calibri" w:cs="Calibri"/>
                <w:kern w:val="0"/>
                <w:lang w:val="fr-FR" w:eastAsia="fr-FR"/>
                <w14:ligatures w14:val="none"/>
              </w:rPr>
              <w:t>microanévrismes</w:t>
            </w:r>
            <w:proofErr w:type="spellEnd"/>
            <w:r w:rsidRPr="007217BE">
              <w:rPr>
                <w:rFonts w:ascii="Calibri" w:eastAsia="Times New Roman" w:hAnsi="Calibri" w:cs="Calibri"/>
                <w:kern w:val="0"/>
                <w:lang w:val="fr-FR" w:eastAsia="fr-FR"/>
                <w14:ligatures w14:val="none"/>
              </w:rPr>
              <w:t xml:space="preserve">) et néovascularisation dans les formes ischémiques chroniques. </w:t>
            </w:r>
          </w:p>
          <w:p w14:paraId="103560BD" w14:textId="77777777" w:rsidR="007217BE" w:rsidRPr="007217BE" w:rsidRDefault="007217BE" w:rsidP="007217BE">
            <w:pPr>
              <w:spacing w:before="40" w:after="40"/>
              <w:rPr>
                <w:rFonts w:ascii="Calibri" w:eastAsia="Times New Roman" w:hAnsi="Calibri" w:cs="Calibri"/>
                <w:kern w:val="0"/>
                <w:lang w:val="fr-FR" w:eastAsia="fr-FR"/>
                <w14:ligatures w14:val="none"/>
              </w:rPr>
            </w:pPr>
            <w:r w:rsidRPr="007217BE">
              <w:rPr>
                <w:rFonts w:ascii="Calibri" w:eastAsia="Times New Roman" w:hAnsi="Calibri" w:cs="Calibri"/>
                <w:kern w:val="0"/>
                <w:lang w:val="fr-FR" w:eastAsia="fr-FR"/>
                <w14:ligatures w14:val="none"/>
              </w:rPr>
              <w:t xml:space="preserve">                          </w:t>
            </w:r>
            <w:r w:rsidRPr="007217BE">
              <w:rPr>
                <w:rFonts w:ascii="Calibri" w:eastAsia="Times New Roman" w:hAnsi="Calibri" w:cs="Calibri"/>
                <w:b/>
                <w:bCs/>
                <w:kern w:val="0"/>
                <w:lang w:val="fr-FR" w:eastAsia="fr-FR"/>
                <w14:ligatures w14:val="none"/>
              </w:rPr>
              <w:t>- Échographie oculaire (B-scan):</w:t>
            </w:r>
          </w:p>
          <w:p w14:paraId="76AB193E" w14:textId="6ACCFE1C" w:rsidR="006A1398" w:rsidRPr="00DC3A1E" w:rsidRDefault="007217BE" w:rsidP="007217BE">
            <w:pPr>
              <w:spacing w:before="40" w:after="40"/>
              <w:rPr>
                <w:rFonts w:asciiTheme="majorBidi" w:hAnsiTheme="majorBidi" w:cstheme="majorBidi"/>
                <w:color w:val="FF0000"/>
              </w:rPr>
            </w:pPr>
            <w:r w:rsidRPr="007217BE">
              <w:rPr>
                <w:rFonts w:ascii="Calibri" w:eastAsia="Times New Roman" w:hAnsi="Calibri" w:cs="Calibri"/>
                <w:kern w:val="0"/>
                <w:lang w:val="fr-FR" w:eastAsia="fr-FR"/>
                <w14:ligatures w14:val="none"/>
              </w:rPr>
              <w:t>est indispensable si trouble de milieu empêche l’analyse de segment postérieur.</w:t>
            </w:r>
          </w:p>
        </w:tc>
        <w:tc>
          <w:tcPr>
            <w:tcW w:w="961" w:type="dxa"/>
            <w:shd w:val="clear" w:color="auto" w:fill="A5C9EB" w:themeFill="text2" w:themeFillTint="40"/>
          </w:tcPr>
          <w:p w14:paraId="1CF45709" w14:textId="04AB2541" w:rsidR="006A1398" w:rsidRPr="00DC3A1E" w:rsidRDefault="006A1398" w:rsidP="006A1398">
            <w:pPr>
              <w:jc w:val="center"/>
              <w:rPr>
                <w:rFonts w:asciiTheme="majorBidi" w:hAnsiTheme="majorBidi" w:cstheme="majorBidi"/>
                <w:color w:val="FF0000"/>
              </w:rPr>
            </w:pPr>
            <w:r>
              <w:rPr>
                <w:rFonts w:asciiTheme="majorBidi" w:hAnsiTheme="majorBidi" w:cstheme="majorBidi"/>
                <w:sz w:val="26"/>
                <w:szCs w:val="26"/>
              </w:rPr>
              <w:fldChar w:fldCharType="begin">
                <w:ffData>
                  <w:name w:val="Texte14"/>
                  <w:enabled/>
                  <w:calcOnExit w:val="0"/>
                  <w:textInput/>
                </w:ffData>
              </w:fldChar>
            </w:r>
            <w:r>
              <w:rPr>
                <w:rFonts w:asciiTheme="majorBidi" w:hAnsiTheme="majorBidi" w:cstheme="majorBidi"/>
                <w:sz w:val="26"/>
                <w:szCs w:val="26"/>
              </w:rPr>
              <w:instrText xml:space="preserve"> FORMTEXT </w:instrText>
            </w:r>
            <w:r>
              <w:rPr>
                <w:rFonts w:asciiTheme="majorBidi" w:hAnsiTheme="majorBidi" w:cstheme="majorBidi"/>
                <w:sz w:val="26"/>
                <w:szCs w:val="26"/>
              </w:rPr>
            </w:r>
            <w:r>
              <w:rPr>
                <w:rFonts w:asciiTheme="majorBidi" w:hAnsiTheme="majorBidi" w:cstheme="majorBidi"/>
                <w:sz w:val="26"/>
                <w:szCs w:val="26"/>
              </w:rPr>
              <w:fldChar w:fldCharType="separate"/>
            </w:r>
            <w:r>
              <w:rPr>
                <w:rFonts w:asciiTheme="majorBidi" w:hAnsiTheme="majorBidi" w:cstheme="majorBidi"/>
                <w:noProof/>
                <w:sz w:val="26"/>
                <w:szCs w:val="26"/>
              </w:rPr>
              <w:t>+</w:t>
            </w:r>
            <w:r>
              <w:rPr>
                <w:rFonts w:asciiTheme="majorBidi" w:hAnsiTheme="majorBidi" w:cstheme="majorBidi"/>
                <w:sz w:val="26"/>
                <w:szCs w:val="26"/>
              </w:rPr>
              <w:fldChar w:fldCharType="end"/>
            </w:r>
          </w:p>
        </w:tc>
      </w:tr>
      <w:tr w:rsidR="006A1398" w:rsidRPr="00CB1F98" w14:paraId="632174C6" w14:textId="77777777" w:rsidTr="003C1E15">
        <w:trPr>
          <w:jc w:val="center"/>
        </w:trPr>
        <w:tc>
          <w:tcPr>
            <w:tcW w:w="1778" w:type="dxa"/>
            <w:shd w:val="clear" w:color="auto" w:fill="A5C9EB" w:themeFill="text2" w:themeFillTint="40"/>
          </w:tcPr>
          <w:p w14:paraId="249BB26C" w14:textId="5CF97E20" w:rsidR="006A1398" w:rsidRPr="00557BF1" w:rsidRDefault="006A1398" w:rsidP="006A1398">
            <w:pPr>
              <w:jc w:val="right"/>
              <w:rPr>
                <w:rFonts w:asciiTheme="majorBidi" w:hAnsiTheme="majorBidi" w:cstheme="majorBidi"/>
                <w:i/>
                <w:iCs/>
                <w:sz w:val="20"/>
                <w:szCs w:val="20"/>
              </w:rPr>
            </w:pPr>
            <w:r w:rsidRPr="00557BF1">
              <w:rPr>
                <w:rFonts w:asciiTheme="majorBidi" w:hAnsiTheme="majorBidi" w:cstheme="majorBidi"/>
                <w:i/>
                <w:iCs/>
                <w:sz w:val="20"/>
                <w:szCs w:val="20"/>
              </w:rPr>
              <w:t>Évaluation</w:t>
            </w:r>
          </w:p>
        </w:tc>
        <w:tc>
          <w:tcPr>
            <w:tcW w:w="7727" w:type="dxa"/>
          </w:tcPr>
          <w:p w14:paraId="0418B267" w14:textId="29C52320" w:rsidR="006A1398" w:rsidRPr="00DC3A1E" w:rsidRDefault="006A1398" w:rsidP="006A1398">
            <w:pPr>
              <w:spacing w:before="40" w:after="40"/>
              <w:rPr>
                <w:rFonts w:asciiTheme="majorBidi" w:hAnsiTheme="majorBidi" w:cstheme="majorBidi"/>
                <w:color w:val="FF0000"/>
              </w:rPr>
            </w:pPr>
          </w:p>
        </w:tc>
        <w:tc>
          <w:tcPr>
            <w:tcW w:w="961" w:type="dxa"/>
            <w:shd w:val="clear" w:color="auto" w:fill="A5C9EB" w:themeFill="text2" w:themeFillTint="40"/>
          </w:tcPr>
          <w:p w14:paraId="4280D2BD" w14:textId="78FA7414" w:rsidR="006A1398" w:rsidRPr="00DC3A1E" w:rsidRDefault="006A1398" w:rsidP="006A1398">
            <w:pPr>
              <w:jc w:val="center"/>
              <w:rPr>
                <w:rFonts w:asciiTheme="majorBidi" w:hAnsiTheme="majorBidi" w:cstheme="majorBidi"/>
                <w:color w:val="FF0000"/>
              </w:rPr>
            </w:pPr>
          </w:p>
        </w:tc>
      </w:tr>
      <w:tr w:rsidR="006A1398" w:rsidRPr="00CB1F98" w14:paraId="4A3665E6" w14:textId="77777777" w:rsidTr="003C1E15">
        <w:trPr>
          <w:jc w:val="center"/>
        </w:trPr>
        <w:tc>
          <w:tcPr>
            <w:tcW w:w="1778" w:type="dxa"/>
            <w:shd w:val="clear" w:color="auto" w:fill="A5C9EB" w:themeFill="text2" w:themeFillTint="40"/>
          </w:tcPr>
          <w:p w14:paraId="28960464" w14:textId="676FB8EC" w:rsidR="006A1398" w:rsidRPr="00557BF1" w:rsidRDefault="006A1398" w:rsidP="00B21E7B">
            <w:pPr>
              <w:jc w:val="right"/>
              <w:rPr>
                <w:rFonts w:asciiTheme="majorBidi" w:hAnsiTheme="majorBidi" w:cstheme="majorBidi"/>
                <w:i/>
                <w:iCs/>
                <w:sz w:val="20"/>
                <w:szCs w:val="20"/>
              </w:rPr>
            </w:pPr>
            <w:r>
              <w:rPr>
                <w:rFonts w:asciiTheme="majorBidi" w:hAnsiTheme="majorBidi" w:cstheme="majorBidi"/>
                <w:sz w:val="20"/>
                <w:szCs w:val="20"/>
              </w:rPr>
              <w:fldChar w:fldCharType="begin">
                <w:ffData>
                  <w:name w:val="Texte20"/>
                  <w:enabled/>
                  <w:calcOnExit w:val="0"/>
                  <w:textInput/>
                </w:ffData>
              </w:fldChar>
            </w:r>
            <w:r>
              <w:rPr>
                <w:rFonts w:asciiTheme="majorBidi" w:hAnsiTheme="majorBidi" w:cstheme="majorBidi"/>
                <w:sz w:val="20"/>
                <w:szCs w:val="20"/>
              </w:rPr>
              <w:instrText xml:space="preserve"> FORMTEXT </w:instrText>
            </w:r>
            <w:r>
              <w:rPr>
                <w:rFonts w:asciiTheme="majorBidi" w:hAnsiTheme="majorBidi" w:cstheme="majorBidi"/>
                <w:sz w:val="20"/>
                <w:szCs w:val="20"/>
              </w:rPr>
            </w:r>
            <w:r>
              <w:rPr>
                <w:rFonts w:asciiTheme="majorBidi" w:hAnsiTheme="majorBidi" w:cstheme="majorBidi"/>
                <w:sz w:val="20"/>
                <w:szCs w:val="20"/>
              </w:rPr>
              <w:fldChar w:fldCharType="separate"/>
            </w:r>
            <w:r w:rsidRPr="00AF6A18">
              <w:rPr>
                <w:rFonts w:asciiTheme="majorBidi" w:hAnsiTheme="majorBidi" w:cstheme="majorBidi"/>
                <w:noProof/>
                <w:sz w:val="20"/>
                <w:szCs w:val="20"/>
              </w:rPr>
              <w:t>M35.2</w:t>
            </w:r>
            <w:r>
              <w:rPr>
                <w:rFonts w:asciiTheme="majorBidi" w:hAnsiTheme="majorBidi" w:cstheme="majorBidi"/>
                <w:sz w:val="20"/>
                <w:szCs w:val="20"/>
              </w:rPr>
              <w:fldChar w:fldCharType="end"/>
            </w:r>
            <w:r w:rsidRPr="00557BF1">
              <w:rPr>
                <w:rFonts w:asciiTheme="majorBidi" w:hAnsiTheme="majorBidi" w:cstheme="majorBidi"/>
                <w:sz w:val="20"/>
                <w:szCs w:val="20"/>
              </w:rPr>
              <w:t>_RD</w:t>
            </w:r>
            <w:r w:rsidR="00B21E7B">
              <w:rPr>
                <w:rFonts w:asciiTheme="majorBidi" w:hAnsiTheme="majorBidi" w:cstheme="majorBidi"/>
                <w:sz w:val="20"/>
                <w:szCs w:val="20"/>
              </w:rPr>
              <w:t>13</w:t>
            </w:r>
            <w:r w:rsidRPr="00557BF1">
              <w:rPr>
                <w:rFonts w:asciiTheme="majorBidi" w:hAnsiTheme="majorBidi" w:cstheme="majorBidi"/>
                <w:sz w:val="20"/>
                <w:szCs w:val="20"/>
              </w:rPr>
              <w:t>_25</w:t>
            </w:r>
          </w:p>
        </w:tc>
        <w:tc>
          <w:tcPr>
            <w:tcW w:w="7727" w:type="dxa"/>
          </w:tcPr>
          <w:p w14:paraId="1FFCB105" w14:textId="77777777" w:rsidR="00770DE1" w:rsidRDefault="00FC45A4" w:rsidP="00770DE1">
            <w:pPr>
              <w:pStyle w:val="Titre3"/>
              <w:jc w:val="center"/>
              <w:rPr>
                <w:rFonts w:ascii="Calibri" w:hAnsi="Calibri" w:cs="Calibri"/>
                <w:b/>
                <w:bCs/>
                <w:sz w:val="24"/>
                <w:szCs w:val="24"/>
              </w:rPr>
            </w:pPr>
            <w:r w:rsidRPr="00FC45A4">
              <w:rPr>
                <w:rFonts w:ascii="Calibri" w:hAnsi="Calibri" w:cs="Calibri"/>
                <w:b/>
                <w:bCs/>
                <w:sz w:val="24"/>
                <w:szCs w:val="24"/>
              </w:rPr>
              <w:t>Bilan biologique</w:t>
            </w:r>
            <w:r>
              <w:rPr>
                <w:rFonts w:ascii="Calibri" w:hAnsi="Calibri" w:cs="Calibri"/>
                <w:b/>
                <w:bCs/>
                <w:sz w:val="24"/>
                <w:szCs w:val="24"/>
              </w:rPr>
              <w:t> :</w:t>
            </w:r>
          </w:p>
          <w:p w14:paraId="676DDBF6" w14:textId="77777777" w:rsidR="00770DE1" w:rsidRDefault="00FC45A4" w:rsidP="00770DE1">
            <w:pPr>
              <w:pStyle w:val="Titre3"/>
              <w:rPr>
                <w:rFonts w:ascii="Calibri" w:hAnsi="Calibri" w:cs="Calibri"/>
                <w:color w:val="auto"/>
                <w:sz w:val="24"/>
                <w:szCs w:val="24"/>
              </w:rPr>
            </w:pPr>
            <w:r w:rsidRPr="00770DE1">
              <w:rPr>
                <w:rFonts w:ascii="Calibri" w:hAnsi="Calibri" w:cs="Calibri"/>
                <w:color w:val="FF0000"/>
                <w:sz w:val="24"/>
                <w:szCs w:val="24"/>
              </w:rPr>
              <w:t xml:space="preserve">Aucun examen biologique </w:t>
            </w:r>
            <w:r w:rsidRPr="00770DE1">
              <w:rPr>
                <w:rFonts w:ascii="Calibri" w:hAnsi="Calibri" w:cs="Calibri"/>
                <w:b/>
                <w:bCs/>
                <w:color w:val="FF0000"/>
                <w:sz w:val="24"/>
                <w:szCs w:val="24"/>
              </w:rPr>
              <w:t>n’est pathognomonique</w:t>
            </w:r>
            <w:r w:rsidRPr="00FC45A4">
              <w:rPr>
                <w:rFonts w:ascii="Calibri" w:hAnsi="Calibri" w:cs="Calibri"/>
                <w:color w:val="FF0000"/>
                <w:sz w:val="24"/>
                <w:szCs w:val="24"/>
              </w:rPr>
              <w:t xml:space="preserve"> </w:t>
            </w:r>
            <w:r w:rsidRPr="00FC45A4">
              <w:rPr>
                <w:rFonts w:ascii="Calibri" w:hAnsi="Calibri" w:cs="Calibri"/>
                <w:color w:val="auto"/>
                <w:sz w:val="24"/>
                <w:szCs w:val="24"/>
              </w:rPr>
              <w:t xml:space="preserve">de la maladie de Behçet : les analyses servent principalement à </w:t>
            </w:r>
            <w:r w:rsidRPr="00FC45A4">
              <w:rPr>
                <w:rStyle w:val="lev"/>
                <w:rFonts w:ascii="Calibri" w:hAnsi="Calibri" w:cs="Calibri"/>
                <w:color w:val="auto"/>
                <w:sz w:val="24"/>
                <w:szCs w:val="24"/>
              </w:rPr>
              <w:t>confirmer un contexte inflammatoire</w:t>
            </w:r>
            <w:r w:rsidRPr="00FC45A4">
              <w:rPr>
                <w:rFonts w:ascii="Calibri" w:hAnsi="Calibri" w:cs="Calibri"/>
                <w:color w:val="auto"/>
                <w:sz w:val="24"/>
                <w:szCs w:val="24"/>
              </w:rPr>
              <w:t xml:space="preserve">, à </w:t>
            </w:r>
            <w:r w:rsidRPr="00FC45A4">
              <w:rPr>
                <w:rStyle w:val="lev"/>
                <w:rFonts w:ascii="Calibri" w:hAnsi="Calibri" w:cs="Calibri"/>
                <w:color w:val="auto"/>
                <w:sz w:val="24"/>
                <w:szCs w:val="24"/>
              </w:rPr>
              <w:t>rechercher des complications (thrombose, causes infectieuses)</w:t>
            </w:r>
            <w:r w:rsidRPr="00FC45A4">
              <w:rPr>
                <w:rFonts w:ascii="Calibri" w:hAnsi="Calibri" w:cs="Calibri"/>
                <w:color w:val="auto"/>
                <w:sz w:val="24"/>
                <w:szCs w:val="24"/>
              </w:rPr>
              <w:t xml:space="preserve"> et, surtout, à </w:t>
            </w:r>
            <w:r w:rsidRPr="00FC45A4">
              <w:rPr>
                <w:rStyle w:val="lev"/>
                <w:rFonts w:ascii="Calibri" w:hAnsi="Calibri" w:cs="Calibri"/>
                <w:color w:val="auto"/>
                <w:sz w:val="24"/>
                <w:szCs w:val="24"/>
              </w:rPr>
              <w:t>éliminer des diagnostics différentiels</w:t>
            </w:r>
            <w:r w:rsidRPr="00FC45A4">
              <w:rPr>
                <w:rFonts w:ascii="Calibri" w:hAnsi="Calibri" w:cs="Calibri"/>
                <w:color w:val="auto"/>
                <w:sz w:val="24"/>
                <w:szCs w:val="24"/>
              </w:rPr>
              <w:t xml:space="preserve"> (syphilis, sarcoïdose, vascularites, infections virales, etc.).</w:t>
            </w:r>
          </w:p>
          <w:p w14:paraId="346A31A7" w14:textId="70F363FA" w:rsidR="00FC45A4" w:rsidRPr="00770DE1" w:rsidRDefault="00770DE1" w:rsidP="00770DE1">
            <w:pPr>
              <w:pStyle w:val="Titre3"/>
              <w:rPr>
                <w:rFonts w:ascii="Calibri" w:hAnsi="Calibri" w:cs="Calibri"/>
                <w:i/>
                <w:iCs/>
                <w:color w:val="auto"/>
                <w:sz w:val="24"/>
                <w:szCs w:val="24"/>
              </w:rPr>
            </w:pPr>
            <w:r w:rsidRPr="00770DE1">
              <w:rPr>
                <w:rFonts w:ascii="Calibri" w:hAnsi="Calibri" w:cs="Calibri"/>
                <w:i/>
                <w:iCs/>
                <w:color w:val="auto"/>
                <w:sz w:val="24"/>
                <w:szCs w:val="24"/>
              </w:rPr>
              <w:t>L’exploration</w:t>
            </w:r>
            <w:r w:rsidR="00FC45A4" w:rsidRPr="00770DE1">
              <w:rPr>
                <w:rFonts w:ascii="Calibri" w:hAnsi="Calibri" w:cs="Calibri"/>
                <w:i/>
                <w:iCs/>
                <w:color w:val="auto"/>
                <w:sz w:val="24"/>
                <w:szCs w:val="24"/>
              </w:rPr>
              <w:t xml:space="preserve"> doit être guidée par la situation clinique (uvéite antérieure isolée, </w:t>
            </w:r>
            <w:proofErr w:type="spellStart"/>
            <w:r w:rsidR="00FC45A4" w:rsidRPr="00770DE1">
              <w:rPr>
                <w:rFonts w:ascii="Calibri" w:hAnsi="Calibri" w:cs="Calibri"/>
                <w:i/>
                <w:iCs/>
                <w:color w:val="auto"/>
                <w:sz w:val="24"/>
                <w:szCs w:val="24"/>
              </w:rPr>
              <w:t>panuvéite</w:t>
            </w:r>
            <w:proofErr w:type="spellEnd"/>
            <w:r w:rsidR="00FC45A4" w:rsidRPr="00770DE1">
              <w:rPr>
                <w:rFonts w:ascii="Calibri" w:hAnsi="Calibri" w:cs="Calibri"/>
                <w:i/>
                <w:iCs/>
                <w:color w:val="auto"/>
                <w:sz w:val="24"/>
                <w:szCs w:val="24"/>
              </w:rPr>
              <w:t xml:space="preserve">, signes neurologiques, thrombose veineuse, suspicion infectieuse). Par exemple, devant une </w:t>
            </w:r>
            <w:proofErr w:type="spellStart"/>
            <w:r w:rsidR="00FC45A4" w:rsidRPr="00770DE1">
              <w:rPr>
                <w:rFonts w:ascii="Calibri" w:hAnsi="Calibri" w:cs="Calibri"/>
                <w:i/>
                <w:iCs/>
                <w:color w:val="auto"/>
                <w:sz w:val="24"/>
                <w:szCs w:val="24"/>
              </w:rPr>
              <w:t>vitréite</w:t>
            </w:r>
            <w:proofErr w:type="spellEnd"/>
            <w:r w:rsidR="00FC45A4" w:rsidRPr="00770DE1">
              <w:rPr>
                <w:rFonts w:ascii="Calibri" w:hAnsi="Calibri" w:cs="Calibri"/>
                <w:i/>
                <w:iCs/>
                <w:color w:val="auto"/>
                <w:sz w:val="24"/>
                <w:szCs w:val="24"/>
              </w:rPr>
              <w:t xml:space="preserve"> dense ou une rétinite suspecte d’étiologie infectieuse, une </w:t>
            </w:r>
            <w:r w:rsidR="00FC45A4" w:rsidRPr="00770DE1">
              <w:rPr>
                <w:rStyle w:val="lev"/>
                <w:rFonts w:ascii="Calibri" w:hAnsi="Calibri" w:cs="Calibri"/>
                <w:i/>
                <w:iCs/>
                <w:color w:val="auto"/>
                <w:sz w:val="24"/>
                <w:szCs w:val="24"/>
              </w:rPr>
              <w:t>PCR sur humeur aqueuse ou prélèvement vitréen</w:t>
            </w:r>
            <w:r w:rsidR="00FC45A4" w:rsidRPr="00770DE1">
              <w:rPr>
                <w:rFonts w:ascii="Calibri" w:hAnsi="Calibri" w:cs="Calibri"/>
                <w:i/>
                <w:iCs/>
                <w:color w:val="auto"/>
                <w:sz w:val="24"/>
                <w:szCs w:val="24"/>
              </w:rPr>
              <w:t xml:space="preserve"> (HSV/VZV/CMV/Toxoplasma, etc.) est indiquée.</w:t>
            </w:r>
          </w:p>
          <w:p w14:paraId="1E33473F" w14:textId="080E8522" w:rsidR="00FC45A4" w:rsidRPr="00FC45A4" w:rsidRDefault="00FC45A4" w:rsidP="00FC45A4">
            <w:pPr>
              <w:rPr>
                <w:rFonts w:asciiTheme="majorBidi" w:hAnsiTheme="majorBidi" w:cstheme="majorBidi"/>
                <w:color w:val="FF0000"/>
                <w:lang w:val="fr-FR"/>
              </w:rPr>
            </w:pPr>
          </w:p>
        </w:tc>
        <w:tc>
          <w:tcPr>
            <w:tcW w:w="961" w:type="dxa"/>
            <w:shd w:val="clear" w:color="auto" w:fill="A5C9EB" w:themeFill="text2" w:themeFillTint="40"/>
          </w:tcPr>
          <w:p w14:paraId="30410A57" w14:textId="0BCB8DCD" w:rsidR="006A1398" w:rsidRPr="00DC3A1E" w:rsidRDefault="00770DE1" w:rsidP="006A1398">
            <w:pPr>
              <w:jc w:val="center"/>
              <w:rPr>
                <w:rFonts w:asciiTheme="majorBidi" w:hAnsiTheme="majorBidi" w:cstheme="majorBidi"/>
                <w:color w:val="FF0000"/>
              </w:rPr>
            </w:pPr>
            <w:r>
              <w:rPr>
                <w:rFonts w:asciiTheme="majorBidi" w:hAnsiTheme="majorBidi" w:cstheme="majorBidi"/>
                <w:noProof/>
                <w:sz w:val="26"/>
                <w:szCs w:val="26"/>
              </w:rPr>
              <w:t>++++</w:t>
            </w:r>
          </w:p>
        </w:tc>
      </w:tr>
      <w:tr w:rsidR="007217BE" w:rsidRPr="00CB1F98" w14:paraId="272ECE3F" w14:textId="77777777" w:rsidTr="003C1E15">
        <w:trPr>
          <w:jc w:val="center"/>
        </w:trPr>
        <w:tc>
          <w:tcPr>
            <w:tcW w:w="1778" w:type="dxa"/>
            <w:shd w:val="clear" w:color="auto" w:fill="A5C9EB" w:themeFill="text2" w:themeFillTint="40"/>
          </w:tcPr>
          <w:p w14:paraId="27D51854" w14:textId="612C770F" w:rsidR="007217BE" w:rsidRDefault="00FC45A4" w:rsidP="00B21E7B">
            <w:pPr>
              <w:jc w:val="right"/>
              <w:rPr>
                <w:rFonts w:asciiTheme="majorBidi" w:hAnsiTheme="majorBidi" w:cstheme="majorBidi"/>
                <w:sz w:val="20"/>
                <w:szCs w:val="20"/>
              </w:rPr>
            </w:pPr>
            <w:r w:rsidRPr="00557BF1">
              <w:rPr>
                <w:rFonts w:asciiTheme="majorBidi" w:hAnsiTheme="majorBidi" w:cstheme="majorBidi"/>
                <w:i/>
                <w:iCs/>
                <w:sz w:val="20"/>
                <w:szCs w:val="20"/>
              </w:rPr>
              <w:t>Évaluation</w:t>
            </w:r>
          </w:p>
        </w:tc>
        <w:tc>
          <w:tcPr>
            <w:tcW w:w="7727" w:type="dxa"/>
          </w:tcPr>
          <w:p w14:paraId="351324FC" w14:textId="77777777" w:rsidR="007217BE" w:rsidRDefault="007217BE" w:rsidP="006A1398">
            <w:pPr>
              <w:spacing w:before="40" w:after="40"/>
              <w:rPr>
                <w:rFonts w:asciiTheme="majorBidi" w:hAnsiTheme="majorBidi" w:cstheme="majorBidi"/>
              </w:rPr>
            </w:pPr>
          </w:p>
        </w:tc>
        <w:tc>
          <w:tcPr>
            <w:tcW w:w="961" w:type="dxa"/>
            <w:shd w:val="clear" w:color="auto" w:fill="A5C9EB" w:themeFill="text2" w:themeFillTint="40"/>
          </w:tcPr>
          <w:p w14:paraId="3A7EA28D" w14:textId="77777777" w:rsidR="007217BE" w:rsidRDefault="007217BE" w:rsidP="006A1398">
            <w:pPr>
              <w:jc w:val="center"/>
              <w:rPr>
                <w:rFonts w:asciiTheme="majorBidi" w:hAnsiTheme="majorBidi" w:cstheme="majorBidi"/>
                <w:sz w:val="26"/>
                <w:szCs w:val="26"/>
              </w:rPr>
            </w:pPr>
          </w:p>
        </w:tc>
      </w:tr>
      <w:tr w:rsidR="007217BE" w:rsidRPr="00CB1F98" w14:paraId="6DF51FB7" w14:textId="77777777" w:rsidTr="003C1E15">
        <w:trPr>
          <w:jc w:val="center"/>
        </w:trPr>
        <w:tc>
          <w:tcPr>
            <w:tcW w:w="1778" w:type="dxa"/>
            <w:shd w:val="clear" w:color="auto" w:fill="A5C9EB" w:themeFill="text2" w:themeFillTint="40"/>
          </w:tcPr>
          <w:p w14:paraId="441D222F" w14:textId="1A35F5C5" w:rsidR="007217BE" w:rsidRDefault="00770DE1" w:rsidP="00770DE1">
            <w:pPr>
              <w:jc w:val="right"/>
              <w:rPr>
                <w:rFonts w:asciiTheme="majorBidi" w:hAnsiTheme="majorBidi" w:cstheme="majorBidi"/>
                <w:sz w:val="20"/>
                <w:szCs w:val="20"/>
              </w:rPr>
            </w:pPr>
            <w:r>
              <w:rPr>
                <w:rFonts w:asciiTheme="majorBidi" w:hAnsiTheme="majorBidi" w:cstheme="majorBidi"/>
                <w:sz w:val="20"/>
                <w:szCs w:val="20"/>
              </w:rPr>
              <w:fldChar w:fldCharType="begin">
                <w:ffData>
                  <w:name w:val="Texte20"/>
                  <w:enabled/>
                  <w:calcOnExit w:val="0"/>
                  <w:textInput/>
                </w:ffData>
              </w:fldChar>
            </w:r>
            <w:r>
              <w:rPr>
                <w:rFonts w:asciiTheme="majorBidi" w:hAnsiTheme="majorBidi" w:cstheme="majorBidi"/>
                <w:sz w:val="20"/>
                <w:szCs w:val="20"/>
              </w:rPr>
              <w:instrText xml:space="preserve"> FORMTEXT </w:instrText>
            </w:r>
            <w:r>
              <w:rPr>
                <w:rFonts w:asciiTheme="majorBidi" w:hAnsiTheme="majorBidi" w:cstheme="majorBidi"/>
                <w:sz w:val="20"/>
                <w:szCs w:val="20"/>
              </w:rPr>
            </w:r>
            <w:r>
              <w:rPr>
                <w:rFonts w:asciiTheme="majorBidi" w:hAnsiTheme="majorBidi" w:cstheme="majorBidi"/>
                <w:sz w:val="20"/>
                <w:szCs w:val="20"/>
              </w:rPr>
              <w:fldChar w:fldCharType="separate"/>
            </w:r>
            <w:r w:rsidRPr="00AF6A18">
              <w:rPr>
                <w:rFonts w:asciiTheme="majorBidi" w:hAnsiTheme="majorBidi" w:cstheme="majorBidi"/>
                <w:noProof/>
                <w:sz w:val="20"/>
                <w:szCs w:val="20"/>
              </w:rPr>
              <w:t>M35.2</w:t>
            </w:r>
            <w:r>
              <w:rPr>
                <w:rFonts w:asciiTheme="majorBidi" w:hAnsiTheme="majorBidi" w:cstheme="majorBidi"/>
                <w:sz w:val="20"/>
                <w:szCs w:val="20"/>
              </w:rPr>
              <w:fldChar w:fldCharType="end"/>
            </w:r>
            <w:r w:rsidRPr="00557BF1">
              <w:rPr>
                <w:rFonts w:asciiTheme="majorBidi" w:hAnsiTheme="majorBidi" w:cstheme="majorBidi"/>
                <w:sz w:val="20"/>
                <w:szCs w:val="20"/>
              </w:rPr>
              <w:t>_RD</w:t>
            </w:r>
            <w:r>
              <w:rPr>
                <w:rFonts w:asciiTheme="majorBidi" w:hAnsiTheme="majorBidi" w:cstheme="majorBidi"/>
                <w:sz w:val="20"/>
                <w:szCs w:val="20"/>
              </w:rPr>
              <w:t>14</w:t>
            </w:r>
            <w:r w:rsidRPr="00557BF1">
              <w:rPr>
                <w:rFonts w:asciiTheme="majorBidi" w:hAnsiTheme="majorBidi" w:cstheme="majorBidi"/>
                <w:sz w:val="20"/>
                <w:szCs w:val="20"/>
              </w:rPr>
              <w:t>_25</w:t>
            </w:r>
          </w:p>
        </w:tc>
        <w:tc>
          <w:tcPr>
            <w:tcW w:w="7727" w:type="dxa"/>
          </w:tcPr>
          <w:p w14:paraId="0BA2EEFC" w14:textId="77777777" w:rsidR="00FC45A4" w:rsidRDefault="00FC45A4" w:rsidP="007A4F84">
            <w:pPr>
              <w:pStyle w:val="NormalWeb"/>
              <w:numPr>
                <w:ilvl w:val="0"/>
                <w:numId w:val="5"/>
              </w:numPr>
              <w:rPr>
                <w:rFonts w:ascii="Calibri" w:hAnsi="Calibri" w:cs="Calibri"/>
              </w:rPr>
            </w:pPr>
            <w:r w:rsidRPr="00FC45A4">
              <w:rPr>
                <w:rStyle w:val="lev"/>
                <w:rFonts w:ascii="Calibri" w:eastAsiaTheme="majorEastAsia" w:hAnsi="Calibri" w:cs="Calibri"/>
              </w:rPr>
              <w:t>Inflammation non spécifique</w:t>
            </w:r>
            <w:r w:rsidRPr="00FC45A4">
              <w:rPr>
                <w:rFonts w:ascii="Calibri" w:hAnsi="Calibri" w:cs="Calibri"/>
              </w:rPr>
              <w:t xml:space="preserve"> : en phase active, on retrouve fréquemment </w:t>
            </w:r>
            <w:r w:rsidRPr="00770DE1">
              <w:rPr>
                <w:rFonts w:ascii="Calibri" w:hAnsi="Calibri" w:cs="Calibri"/>
                <w:i/>
                <w:iCs/>
                <w:color w:val="FF0000"/>
              </w:rPr>
              <w:t>un syndrome inflammatoire biologique</w:t>
            </w:r>
            <w:r w:rsidRPr="00770DE1">
              <w:rPr>
                <w:rFonts w:ascii="Calibri" w:hAnsi="Calibri" w:cs="Calibri"/>
                <w:color w:val="FF0000"/>
              </w:rPr>
              <w:t xml:space="preserve"> </w:t>
            </w:r>
            <w:r w:rsidRPr="00FC45A4">
              <w:rPr>
                <w:rFonts w:ascii="Calibri" w:hAnsi="Calibri" w:cs="Calibri"/>
              </w:rPr>
              <w:t xml:space="preserve">(↑ vitesse de sédimentation — VS, ↑ protéine C-réactive — CRP, ↑ fibrinogène, variations des fractions protéiques sériques). Ces marqueurs suivent l’activité mais </w:t>
            </w:r>
            <w:r w:rsidRPr="00770DE1">
              <w:rPr>
                <w:rFonts w:ascii="Calibri" w:hAnsi="Calibri" w:cs="Calibri"/>
                <w:b/>
                <w:bCs/>
              </w:rPr>
              <w:t>ne sont pas spécifiques.</w:t>
            </w:r>
          </w:p>
          <w:p w14:paraId="5FE27DDF" w14:textId="77777777" w:rsidR="00770DE1" w:rsidRDefault="00770DE1" w:rsidP="007A4F84">
            <w:pPr>
              <w:pStyle w:val="NormalWeb"/>
              <w:numPr>
                <w:ilvl w:val="0"/>
                <w:numId w:val="5"/>
              </w:numPr>
              <w:rPr>
                <w:rFonts w:ascii="Calibri" w:hAnsi="Calibri" w:cs="Calibri"/>
              </w:rPr>
            </w:pPr>
            <w:r w:rsidRPr="00FC45A4">
              <w:rPr>
                <w:rStyle w:val="lev"/>
                <w:rFonts w:ascii="Calibri" w:eastAsiaTheme="majorEastAsia" w:hAnsi="Calibri" w:cs="Calibri"/>
              </w:rPr>
              <w:t>Dépistage des infections évocatrices</w:t>
            </w:r>
            <w:r w:rsidRPr="00FC45A4">
              <w:rPr>
                <w:rFonts w:ascii="Calibri" w:hAnsi="Calibri" w:cs="Calibri"/>
              </w:rPr>
              <w:t xml:space="preserve"> : il est recommandé de rechercher la </w:t>
            </w:r>
            <w:r w:rsidRPr="00FC45A4">
              <w:rPr>
                <w:rStyle w:val="lev"/>
                <w:rFonts w:ascii="Calibri" w:eastAsiaTheme="majorEastAsia" w:hAnsi="Calibri" w:cs="Calibri"/>
              </w:rPr>
              <w:t>syphilis</w:t>
            </w:r>
            <w:r w:rsidRPr="00FC45A4">
              <w:rPr>
                <w:rFonts w:ascii="Calibri" w:hAnsi="Calibri" w:cs="Calibri"/>
              </w:rPr>
              <w:t xml:space="preserve"> (VDRL/TPHA), et d’adapter la sérologie/biologie selon le contexte (HIV, sérologies virales) afin d’écarter une cause infectieuse d’uvéite ou de rétinite</w:t>
            </w:r>
            <w:r>
              <w:rPr>
                <w:rFonts w:ascii="Calibri" w:hAnsi="Calibri" w:cs="Calibri"/>
              </w:rPr>
              <w:t>.</w:t>
            </w:r>
          </w:p>
          <w:p w14:paraId="2CB52C55" w14:textId="0D6CE312" w:rsidR="007217BE" w:rsidRPr="00770DE1" w:rsidRDefault="00770DE1" w:rsidP="007A4F84">
            <w:pPr>
              <w:pStyle w:val="NormalWeb"/>
              <w:numPr>
                <w:ilvl w:val="0"/>
                <w:numId w:val="5"/>
              </w:numPr>
              <w:rPr>
                <w:rFonts w:ascii="Calibri" w:hAnsi="Calibri" w:cs="Calibri"/>
              </w:rPr>
            </w:pPr>
            <w:r>
              <w:rPr>
                <w:rStyle w:val="lev"/>
                <w:rFonts w:ascii="Calibri" w:eastAsiaTheme="majorEastAsia" w:hAnsi="Calibri" w:cs="Calibri"/>
              </w:rPr>
              <w:t>Si suspicion d’a</w:t>
            </w:r>
            <w:r w:rsidRPr="00770DE1">
              <w:rPr>
                <w:rStyle w:val="lev"/>
                <w:rFonts w:ascii="Calibri" w:eastAsiaTheme="majorEastAsia" w:hAnsi="Calibri" w:cs="Calibri"/>
              </w:rPr>
              <w:t>tteinte neurologique (neuro-Behçet)</w:t>
            </w:r>
            <w:r w:rsidRPr="00770DE1">
              <w:rPr>
                <w:rFonts w:ascii="Calibri" w:hAnsi="Calibri" w:cs="Calibri"/>
              </w:rPr>
              <w:t xml:space="preserve"> : l’analyse du liquide céphalo-rachidien (LCR) montre le plus souvent une </w:t>
            </w:r>
            <w:proofErr w:type="spellStart"/>
            <w:r w:rsidRPr="00770DE1">
              <w:rPr>
                <w:rStyle w:val="lev"/>
                <w:rFonts w:ascii="Calibri" w:eastAsiaTheme="majorEastAsia" w:hAnsi="Calibri" w:cs="Calibri"/>
              </w:rPr>
              <w:t>pléiocytose</w:t>
            </w:r>
            <w:proofErr w:type="spellEnd"/>
            <w:r w:rsidRPr="00770DE1">
              <w:rPr>
                <w:rStyle w:val="lev"/>
                <w:rFonts w:ascii="Calibri" w:eastAsiaTheme="majorEastAsia" w:hAnsi="Calibri" w:cs="Calibri"/>
              </w:rPr>
              <w:t xml:space="preserve"> (prépondérance lymphocytaire ou mixte)</w:t>
            </w:r>
            <w:r w:rsidRPr="00770DE1">
              <w:rPr>
                <w:rFonts w:ascii="Calibri" w:hAnsi="Calibri" w:cs="Calibri"/>
              </w:rPr>
              <w:t xml:space="preserve">, une </w:t>
            </w:r>
            <w:r w:rsidRPr="00770DE1">
              <w:rPr>
                <w:rStyle w:val="lev"/>
                <w:rFonts w:ascii="Calibri" w:eastAsiaTheme="majorEastAsia" w:hAnsi="Calibri" w:cs="Calibri"/>
              </w:rPr>
              <w:t>hyperprotéinorachie</w:t>
            </w:r>
            <w:r w:rsidRPr="00770DE1">
              <w:rPr>
                <w:rFonts w:ascii="Calibri" w:hAnsi="Calibri" w:cs="Calibri"/>
              </w:rPr>
              <w:t>, et parfois une augmentation modérée des gammaglobulines ; ces anomalies sont non spécifiques mais évocatrices en contexte clinique.</w:t>
            </w:r>
          </w:p>
        </w:tc>
        <w:tc>
          <w:tcPr>
            <w:tcW w:w="961" w:type="dxa"/>
            <w:shd w:val="clear" w:color="auto" w:fill="A5C9EB" w:themeFill="text2" w:themeFillTint="40"/>
          </w:tcPr>
          <w:p w14:paraId="3D7288C1" w14:textId="287F8BA2" w:rsidR="007217BE" w:rsidRDefault="00770DE1" w:rsidP="006A1398">
            <w:pPr>
              <w:jc w:val="center"/>
              <w:rPr>
                <w:rFonts w:asciiTheme="majorBidi" w:hAnsiTheme="majorBidi" w:cstheme="majorBidi"/>
                <w:sz w:val="26"/>
                <w:szCs w:val="26"/>
              </w:rPr>
            </w:pPr>
            <w:r>
              <w:rPr>
                <w:rFonts w:asciiTheme="majorBidi" w:hAnsiTheme="majorBidi" w:cstheme="majorBidi"/>
                <w:sz w:val="26"/>
                <w:szCs w:val="26"/>
              </w:rPr>
              <w:t>+++</w:t>
            </w:r>
          </w:p>
        </w:tc>
      </w:tr>
      <w:tr w:rsidR="007217BE" w:rsidRPr="00CB1F98" w14:paraId="6739BE66" w14:textId="77777777" w:rsidTr="003C1E15">
        <w:trPr>
          <w:jc w:val="center"/>
        </w:trPr>
        <w:tc>
          <w:tcPr>
            <w:tcW w:w="1778" w:type="dxa"/>
            <w:shd w:val="clear" w:color="auto" w:fill="A5C9EB" w:themeFill="text2" w:themeFillTint="40"/>
          </w:tcPr>
          <w:p w14:paraId="381F06AA" w14:textId="1AC50694" w:rsidR="007217BE" w:rsidRDefault="00770DE1" w:rsidP="00B21E7B">
            <w:pPr>
              <w:jc w:val="right"/>
              <w:rPr>
                <w:rFonts w:asciiTheme="majorBidi" w:hAnsiTheme="majorBidi" w:cstheme="majorBidi"/>
                <w:sz w:val="20"/>
                <w:szCs w:val="20"/>
              </w:rPr>
            </w:pPr>
            <w:r w:rsidRPr="00557BF1">
              <w:rPr>
                <w:rFonts w:asciiTheme="majorBidi" w:hAnsiTheme="majorBidi" w:cstheme="majorBidi"/>
                <w:i/>
                <w:iCs/>
                <w:sz w:val="20"/>
                <w:szCs w:val="20"/>
              </w:rPr>
              <w:t>Évaluation</w:t>
            </w:r>
          </w:p>
        </w:tc>
        <w:tc>
          <w:tcPr>
            <w:tcW w:w="7727" w:type="dxa"/>
          </w:tcPr>
          <w:p w14:paraId="194F7191" w14:textId="77777777" w:rsidR="007217BE" w:rsidRDefault="007217BE" w:rsidP="006A1398">
            <w:pPr>
              <w:spacing w:before="40" w:after="40"/>
              <w:rPr>
                <w:rFonts w:asciiTheme="majorBidi" w:hAnsiTheme="majorBidi" w:cstheme="majorBidi"/>
              </w:rPr>
            </w:pPr>
          </w:p>
        </w:tc>
        <w:tc>
          <w:tcPr>
            <w:tcW w:w="961" w:type="dxa"/>
            <w:shd w:val="clear" w:color="auto" w:fill="A5C9EB" w:themeFill="text2" w:themeFillTint="40"/>
          </w:tcPr>
          <w:p w14:paraId="17C477EF" w14:textId="77777777" w:rsidR="007217BE" w:rsidRDefault="007217BE" w:rsidP="006A1398">
            <w:pPr>
              <w:jc w:val="center"/>
              <w:rPr>
                <w:rFonts w:asciiTheme="majorBidi" w:hAnsiTheme="majorBidi" w:cstheme="majorBidi"/>
                <w:sz w:val="26"/>
                <w:szCs w:val="26"/>
              </w:rPr>
            </w:pPr>
          </w:p>
        </w:tc>
      </w:tr>
      <w:tr w:rsidR="006A1398" w:rsidRPr="00CB1F98" w14:paraId="4DCFED21" w14:textId="77777777" w:rsidTr="00273A10">
        <w:trPr>
          <w:trHeight w:val="3477"/>
          <w:jc w:val="center"/>
        </w:trPr>
        <w:tc>
          <w:tcPr>
            <w:tcW w:w="1778" w:type="dxa"/>
            <w:shd w:val="clear" w:color="auto" w:fill="A5C9EB" w:themeFill="text2" w:themeFillTint="40"/>
          </w:tcPr>
          <w:p w14:paraId="5745F06B" w14:textId="7FA2B4BD" w:rsidR="006A1398" w:rsidRPr="00557BF1" w:rsidRDefault="00770DE1" w:rsidP="00770DE1">
            <w:pPr>
              <w:jc w:val="right"/>
              <w:rPr>
                <w:rFonts w:asciiTheme="majorBidi" w:hAnsiTheme="majorBidi" w:cstheme="majorBidi"/>
                <w:i/>
                <w:iCs/>
                <w:sz w:val="20"/>
                <w:szCs w:val="20"/>
              </w:rPr>
            </w:pPr>
            <w:r>
              <w:rPr>
                <w:rFonts w:asciiTheme="majorBidi" w:hAnsiTheme="majorBidi" w:cstheme="majorBidi"/>
                <w:sz w:val="20"/>
                <w:szCs w:val="20"/>
              </w:rPr>
              <w:lastRenderedPageBreak/>
              <w:fldChar w:fldCharType="begin">
                <w:ffData>
                  <w:name w:val="Texte20"/>
                  <w:enabled/>
                  <w:calcOnExit w:val="0"/>
                  <w:textInput/>
                </w:ffData>
              </w:fldChar>
            </w:r>
            <w:r>
              <w:rPr>
                <w:rFonts w:asciiTheme="majorBidi" w:hAnsiTheme="majorBidi" w:cstheme="majorBidi"/>
                <w:sz w:val="20"/>
                <w:szCs w:val="20"/>
              </w:rPr>
              <w:instrText xml:space="preserve"> FORMTEXT </w:instrText>
            </w:r>
            <w:r>
              <w:rPr>
                <w:rFonts w:asciiTheme="majorBidi" w:hAnsiTheme="majorBidi" w:cstheme="majorBidi"/>
                <w:sz w:val="20"/>
                <w:szCs w:val="20"/>
              </w:rPr>
            </w:r>
            <w:r>
              <w:rPr>
                <w:rFonts w:asciiTheme="majorBidi" w:hAnsiTheme="majorBidi" w:cstheme="majorBidi"/>
                <w:sz w:val="20"/>
                <w:szCs w:val="20"/>
              </w:rPr>
              <w:fldChar w:fldCharType="separate"/>
            </w:r>
            <w:r w:rsidRPr="00AF6A18">
              <w:rPr>
                <w:rFonts w:asciiTheme="majorBidi" w:hAnsiTheme="majorBidi" w:cstheme="majorBidi"/>
                <w:noProof/>
                <w:sz w:val="20"/>
                <w:szCs w:val="20"/>
              </w:rPr>
              <w:t>M35.2</w:t>
            </w:r>
            <w:r>
              <w:rPr>
                <w:rFonts w:asciiTheme="majorBidi" w:hAnsiTheme="majorBidi" w:cstheme="majorBidi"/>
                <w:sz w:val="20"/>
                <w:szCs w:val="20"/>
              </w:rPr>
              <w:fldChar w:fldCharType="end"/>
            </w:r>
            <w:r w:rsidRPr="00557BF1">
              <w:rPr>
                <w:rFonts w:asciiTheme="majorBidi" w:hAnsiTheme="majorBidi" w:cstheme="majorBidi"/>
                <w:sz w:val="20"/>
                <w:szCs w:val="20"/>
              </w:rPr>
              <w:t>_RD</w:t>
            </w:r>
            <w:r>
              <w:rPr>
                <w:rFonts w:asciiTheme="majorBidi" w:hAnsiTheme="majorBidi" w:cstheme="majorBidi"/>
                <w:sz w:val="20"/>
                <w:szCs w:val="20"/>
              </w:rPr>
              <w:t>15</w:t>
            </w:r>
            <w:r w:rsidRPr="00557BF1">
              <w:rPr>
                <w:rFonts w:asciiTheme="majorBidi" w:hAnsiTheme="majorBidi" w:cstheme="majorBidi"/>
                <w:sz w:val="20"/>
                <w:szCs w:val="20"/>
              </w:rPr>
              <w:t>_25</w:t>
            </w:r>
          </w:p>
        </w:tc>
        <w:tc>
          <w:tcPr>
            <w:tcW w:w="7727" w:type="dxa"/>
          </w:tcPr>
          <w:p w14:paraId="1BA5E866" w14:textId="77777777" w:rsidR="00770DE1" w:rsidRPr="00FC45A4" w:rsidRDefault="00770DE1" w:rsidP="007A4F84">
            <w:pPr>
              <w:pStyle w:val="NormalWeb"/>
              <w:numPr>
                <w:ilvl w:val="0"/>
                <w:numId w:val="4"/>
              </w:numPr>
              <w:rPr>
                <w:rFonts w:ascii="Calibri" w:hAnsi="Calibri" w:cs="Calibri"/>
              </w:rPr>
            </w:pPr>
            <w:r w:rsidRPr="00FC45A4">
              <w:rPr>
                <w:rStyle w:val="lev"/>
                <w:rFonts w:ascii="Calibri" w:eastAsiaTheme="majorEastAsia" w:hAnsi="Calibri" w:cs="Calibri"/>
              </w:rPr>
              <w:t xml:space="preserve">Auto-immunité </w:t>
            </w:r>
            <w:r w:rsidRPr="00770DE1">
              <w:rPr>
                <w:rStyle w:val="lev"/>
                <w:rFonts w:ascii="Calibri" w:eastAsiaTheme="majorEastAsia" w:hAnsi="Calibri" w:cs="Calibri"/>
                <w:color w:val="FF0000"/>
              </w:rPr>
              <w:t>non contributive pour le diagnostic</w:t>
            </w:r>
            <w:r w:rsidRPr="00770DE1">
              <w:rPr>
                <w:rFonts w:ascii="Calibri" w:hAnsi="Calibri" w:cs="Calibri"/>
                <w:color w:val="FF0000"/>
              </w:rPr>
              <w:t xml:space="preserve"> </w:t>
            </w:r>
            <w:r w:rsidRPr="00FC45A4">
              <w:rPr>
                <w:rFonts w:ascii="Calibri" w:hAnsi="Calibri" w:cs="Calibri"/>
              </w:rPr>
              <w:t xml:space="preserve">: les auto-anticorps classiques (anticorps antinucléaires — AAN, ANCA, anticorps </w:t>
            </w:r>
            <w:proofErr w:type="spellStart"/>
            <w:r w:rsidRPr="00FC45A4">
              <w:rPr>
                <w:rFonts w:ascii="Calibri" w:hAnsi="Calibri" w:cs="Calibri"/>
              </w:rPr>
              <w:t>antiphospholipides</w:t>
            </w:r>
            <w:proofErr w:type="spellEnd"/>
            <w:r w:rsidRPr="00FC45A4">
              <w:rPr>
                <w:rFonts w:ascii="Calibri" w:hAnsi="Calibri" w:cs="Calibri"/>
              </w:rPr>
              <w:t xml:space="preserve">) sont habituellement négatifs chez la plupart des patients et servent surtout </w:t>
            </w:r>
            <w:r w:rsidRPr="00770DE1">
              <w:rPr>
                <w:rFonts w:ascii="Calibri" w:hAnsi="Calibri" w:cs="Calibri"/>
                <w:highlight w:val="yellow"/>
              </w:rPr>
              <w:t xml:space="preserve">à </w:t>
            </w:r>
            <w:r w:rsidRPr="00770DE1">
              <w:rPr>
                <w:rStyle w:val="lev"/>
                <w:rFonts w:ascii="Calibri" w:eastAsiaTheme="majorEastAsia" w:hAnsi="Calibri" w:cs="Calibri"/>
                <w:highlight w:val="yellow"/>
              </w:rPr>
              <w:t>éliminer</w:t>
            </w:r>
            <w:r w:rsidRPr="00FC45A4">
              <w:rPr>
                <w:rFonts w:ascii="Calibri" w:hAnsi="Calibri" w:cs="Calibri"/>
              </w:rPr>
              <w:t xml:space="preserve"> d’autres maladies auto-immunes.</w:t>
            </w:r>
          </w:p>
          <w:p w14:paraId="699FF4A4" w14:textId="77E7A704" w:rsidR="00770DE1" w:rsidRPr="00770DE1" w:rsidRDefault="00770DE1" w:rsidP="007A4F84">
            <w:pPr>
              <w:pStyle w:val="NormalWeb"/>
              <w:numPr>
                <w:ilvl w:val="0"/>
                <w:numId w:val="4"/>
              </w:numPr>
              <w:rPr>
                <w:rFonts w:ascii="Calibri" w:hAnsi="Calibri" w:cs="Calibri"/>
                <w:highlight w:val="yellow"/>
              </w:rPr>
            </w:pPr>
            <w:r w:rsidRPr="00770DE1">
              <w:rPr>
                <w:rStyle w:val="lev"/>
                <w:rFonts w:ascii="Calibri" w:eastAsiaTheme="majorEastAsia" w:hAnsi="Calibri" w:cs="Calibri"/>
              </w:rPr>
              <w:t>HLA</w:t>
            </w:r>
            <w:r w:rsidRPr="00FC45A4">
              <w:rPr>
                <w:rStyle w:val="lev"/>
                <w:rFonts w:ascii="Calibri" w:eastAsiaTheme="majorEastAsia" w:hAnsi="Calibri" w:cs="Calibri"/>
              </w:rPr>
              <w:t>-B51</w:t>
            </w:r>
            <w:r w:rsidRPr="00FC45A4">
              <w:rPr>
                <w:rFonts w:ascii="Calibri" w:hAnsi="Calibri" w:cs="Calibri"/>
              </w:rPr>
              <w:t xml:space="preserve"> : l’allèle HLA-B51 est </w:t>
            </w:r>
            <w:r w:rsidRPr="00FC45A4">
              <w:rPr>
                <w:rStyle w:val="lev"/>
                <w:rFonts w:ascii="Calibri" w:eastAsiaTheme="majorEastAsia" w:hAnsi="Calibri" w:cs="Calibri"/>
              </w:rPr>
              <w:t>fréquemment associé</w:t>
            </w:r>
            <w:r w:rsidRPr="00FC45A4">
              <w:rPr>
                <w:rFonts w:ascii="Calibri" w:hAnsi="Calibri" w:cs="Calibri"/>
              </w:rPr>
              <w:t xml:space="preserve"> aux formes oculaires et à un risque plus élevé de maladie. Sa recherche peut aider à l’orientation étiologique devant une uvéite isolée, </w:t>
            </w:r>
            <w:r w:rsidRPr="00770DE1">
              <w:rPr>
                <w:rFonts w:ascii="Calibri" w:hAnsi="Calibri" w:cs="Calibri"/>
                <w:highlight w:val="yellow"/>
              </w:rPr>
              <w:t>mais son utilité clinique reste limitée.</w:t>
            </w:r>
          </w:p>
          <w:p w14:paraId="31252FEF" w14:textId="003D0C51" w:rsidR="006A1398" w:rsidRPr="00F77449" w:rsidRDefault="00770DE1" w:rsidP="00F77449">
            <w:pPr>
              <w:pStyle w:val="NormalWeb"/>
              <w:numPr>
                <w:ilvl w:val="0"/>
                <w:numId w:val="4"/>
              </w:numPr>
              <w:rPr>
                <w:rFonts w:ascii="Calibri" w:hAnsi="Calibri" w:cs="Calibri"/>
              </w:rPr>
            </w:pPr>
            <w:r w:rsidRPr="00FC45A4">
              <w:rPr>
                <w:rStyle w:val="lev"/>
                <w:rFonts w:ascii="Calibri" w:eastAsiaTheme="majorEastAsia" w:hAnsi="Calibri" w:cs="Calibri"/>
              </w:rPr>
              <w:t>Marqueurs pro-thrombotiques et vascularite rétinienne</w:t>
            </w:r>
            <w:r w:rsidRPr="00FC45A4">
              <w:rPr>
                <w:rFonts w:ascii="Calibri" w:hAnsi="Calibri" w:cs="Calibri"/>
              </w:rPr>
              <w:t xml:space="preserve"> : Certaines séries rapportent aussi une corrélation entre ↑ apolipoprotéine B ou ↑ </w:t>
            </w:r>
            <w:proofErr w:type="spellStart"/>
            <w:r w:rsidRPr="00FC45A4">
              <w:rPr>
                <w:rFonts w:ascii="Calibri" w:hAnsi="Calibri" w:cs="Calibri"/>
              </w:rPr>
              <w:t>agrégabilité</w:t>
            </w:r>
            <w:proofErr w:type="spellEnd"/>
            <w:r w:rsidRPr="00FC45A4">
              <w:rPr>
                <w:rFonts w:ascii="Calibri" w:hAnsi="Calibri" w:cs="Calibri"/>
              </w:rPr>
              <w:t xml:space="preserve"> érythrocytaire et risque vasculaire, mais ces éléments restent d’interprétation délicate.</w:t>
            </w:r>
          </w:p>
        </w:tc>
        <w:tc>
          <w:tcPr>
            <w:tcW w:w="961" w:type="dxa"/>
            <w:shd w:val="clear" w:color="auto" w:fill="A5C9EB" w:themeFill="text2" w:themeFillTint="40"/>
          </w:tcPr>
          <w:p w14:paraId="7AACAF59" w14:textId="254FE0D7" w:rsidR="006A1398" w:rsidRPr="00DC3A1E" w:rsidRDefault="00770DE1" w:rsidP="006A1398">
            <w:pPr>
              <w:jc w:val="center"/>
              <w:rPr>
                <w:rFonts w:asciiTheme="majorBidi" w:hAnsiTheme="majorBidi" w:cstheme="majorBidi"/>
                <w:color w:val="FF0000"/>
              </w:rPr>
            </w:pPr>
            <w:r w:rsidRPr="00770DE1">
              <w:rPr>
                <w:rFonts w:asciiTheme="majorBidi" w:hAnsiTheme="majorBidi" w:cstheme="majorBidi"/>
              </w:rPr>
              <w:t>++</w:t>
            </w:r>
          </w:p>
        </w:tc>
      </w:tr>
      <w:tr w:rsidR="00770DE1" w:rsidRPr="00CB1F98" w14:paraId="2544C180" w14:textId="77777777" w:rsidTr="003C1E15">
        <w:trPr>
          <w:jc w:val="center"/>
        </w:trPr>
        <w:tc>
          <w:tcPr>
            <w:tcW w:w="1778" w:type="dxa"/>
            <w:shd w:val="clear" w:color="auto" w:fill="A5C9EB" w:themeFill="text2" w:themeFillTint="40"/>
          </w:tcPr>
          <w:p w14:paraId="56D30172" w14:textId="3A223CC2" w:rsidR="00770DE1" w:rsidRPr="00557BF1" w:rsidRDefault="00C6518B" w:rsidP="006A1398">
            <w:pPr>
              <w:jc w:val="right"/>
              <w:rPr>
                <w:rFonts w:asciiTheme="majorBidi" w:hAnsiTheme="majorBidi" w:cstheme="majorBidi"/>
                <w:i/>
                <w:iCs/>
                <w:sz w:val="20"/>
                <w:szCs w:val="20"/>
              </w:rPr>
            </w:pPr>
            <w:r w:rsidRPr="00557BF1">
              <w:rPr>
                <w:rFonts w:asciiTheme="majorBidi" w:hAnsiTheme="majorBidi" w:cstheme="majorBidi"/>
                <w:i/>
                <w:iCs/>
                <w:sz w:val="20"/>
                <w:szCs w:val="20"/>
              </w:rPr>
              <w:t>Évaluation</w:t>
            </w:r>
          </w:p>
        </w:tc>
        <w:tc>
          <w:tcPr>
            <w:tcW w:w="7727" w:type="dxa"/>
          </w:tcPr>
          <w:p w14:paraId="77EB4BF3" w14:textId="77777777" w:rsidR="00770DE1" w:rsidRPr="00DC3A1E" w:rsidRDefault="00770DE1" w:rsidP="006A1398">
            <w:pPr>
              <w:spacing w:before="40" w:after="40"/>
              <w:rPr>
                <w:rFonts w:asciiTheme="majorBidi" w:hAnsiTheme="majorBidi" w:cstheme="majorBidi"/>
                <w:color w:val="FF0000"/>
              </w:rPr>
            </w:pPr>
          </w:p>
        </w:tc>
        <w:tc>
          <w:tcPr>
            <w:tcW w:w="961" w:type="dxa"/>
            <w:shd w:val="clear" w:color="auto" w:fill="A5C9EB" w:themeFill="text2" w:themeFillTint="40"/>
          </w:tcPr>
          <w:p w14:paraId="18CDABCE" w14:textId="77777777" w:rsidR="00770DE1" w:rsidRPr="00DC3A1E" w:rsidRDefault="00770DE1" w:rsidP="006A1398">
            <w:pPr>
              <w:jc w:val="center"/>
              <w:rPr>
                <w:rFonts w:asciiTheme="majorBidi" w:hAnsiTheme="majorBidi" w:cstheme="majorBidi"/>
                <w:color w:val="FF0000"/>
              </w:rPr>
            </w:pPr>
          </w:p>
        </w:tc>
      </w:tr>
      <w:tr w:rsidR="00770DE1" w:rsidRPr="00CB1F98" w14:paraId="6884505B" w14:textId="77777777" w:rsidTr="003C1E15">
        <w:trPr>
          <w:jc w:val="center"/>
        </w:trPr>
        <w:tc>
          <w:tcPr>
            <w:tcW w:w="1778" w:type="dxa"/>
            <w:shd w:val="clear" w:color="auto" w:fill="A5C9EB" w:themeFill="text2" w:themeFillTint="40"/>
          </w:tcPr>
          <w:p w14:paraId="1A75F8B7" w14:textId="3C9BC2E1" w:rsidR="00770DE1" w:rsidRPr="00557BF1" w:rsidRDefault="00C6518B" w:rsidP="00C6518B">
            <w:pPr>
              <w:jc w:val="right"/>
              <w:rPr>
                <w:rFonts w:asciiTheme="majorBidi" w:hAnsiTheme="majorBidi" w:cstheme="majorBidi"/>
                <w:i/>
                <w:iCs/>
                <w:sz w:val="20"/>
                <w:szCs w:val="20"/>
              </w:rPr>
            </w:pPr>
            <w:r>
              <w:rPr>
                <w:rFonts w:asciiTheme="majorBidi" w:hAnsiTheme="majorBidi" w:cstheme="majorBidi"/>
                <w:sz w:val="20"/>
                <w:szCs w:val="20"/>
              </w:rPr>
              <w:fldChar w:fldCharType="begin">
                <w:ffData>
                  <w:name w:val="Texte20"/>
                  <w:enabled/>
                  <w:calcOnExit w:val="0"/>
                  <w:textInput/>
                </w:ffData>
              </w:fldChar>
            </w:r>
            <w:r>
              <w:rPr>
                <w:rFonts w:asciiTheme="majorBidi" w:hAnsiTheme="majorBidi" w:cstheme="majorBidi"/>
                <w:sz w:val="20"/>
                <w:szCs w:val="20"/>
              </w:rPr>
              <w:instrText xml:space="preserve"> FORMTEXT </w:instrText>
            </w:r>
            <w:r>
              <w:rPr>
                <w:rFonts w:asciiTheme="majorBidi" w:hAnsiTheme="majorBidi" w:cstheme="majorBidi"/>
                <w:sz w:val="20"/>
                <w:szCs w:val="20"/>
              </w:rPr>
            </w:r>
            <w:r>
              <w:rPr>
                <w:rFonts w:asciiTheme="majorBidi" w:hAnsiTheme="majorBidi" w:cstheme="majorBidi"/>
                <w:sz w:val="20"/>
                <w:szCs w:val="20"/>
              </w:rPr>
              <w:fldChar w:fldCharType="separate"/>
            </w:r>
            <w:r w:rsidRPr="00AF6A18">
              <w:rPr>
                <w:rFonts w:asciiTheme="majorBidi" w:hAnsiTheme="majorBidi" w:cstheme="majorBidi"/>
                <w:noProof/>
                <w:sz w:val="20"/>
                <w:szCs w:val="20"/>
              </w:rPr>
              <w:t>M35.2</w:t>
            </w:r>
            <w:r>
              <w:rPr>
                <w:rFonts w:asciiTheme="majorBidi" w:hAnsiTheme="majorBidi" w:cstheme="majorBidi"/>
                <w:sz w:val="20"/>
                <w:szCs w:val="20"/>
              </w:rPr>
              <w:fldChar w:fldCharType="end"/>
            </w:r>
            <w:r w:rsidRPr="00557BF1">
              <w:rPr>
                <w:rFonts w:asciiTheme="majorBidi" w:hAnsiTheme="majorBidi" w:cstheme="majorBidi"/>
                <w:sz w:val="20"/>
                <w:szCs w:val="20"/>
              </w:rPr>
              <w:t>_RD</w:t>
            </w:r>
            <w:r>
              <w:rPr>
                <w:rFonts w:asciiTheme="majorBidi" w:hAnsiTheme="majorBidi" w:cstheme="majorBidi"/>
                <w:sz w:val="20"/>
                <w:szCs w:val="20"/>
              </w:rPr>
              <w:t>16</w:t>
            </w:r>
            <w:r w:rsidRPr="00557BF1">
              <w:rPr>
                <w:rFonts w:asciiTheme="majorBidi" w:hAnsiTheme="majorBidi" w:cstheme="majorBidi"/>
                <w:sz w:val="20"/>
                <w:szCs w:val="20"/>
              </w:rPr>
              <w:t>_25</w:t>
            </w:r>
          </w:p>
        </w:tc>
        <w:tc>
          <w:tcPr>
            <w:tcW w:w="7727" w:type="dxa"/>
          </w:tcPr>
          <w:p w14:paraId="045B6F3D" w14:textId="44DBF9A0" w:rsidR="00C6518B" w:rsidRPr="00C6518B" w:rsidRDefault="00C6518B" w:rsidP="00C6518B">
            <w:pPr>
              <w:pStyle w:val="Titre3"/>
              <w:jc w:val="center"/>
              <w:rPr>
                <w:rFonts w:ascii="Calibri" w:hAnsi="Calibri" w:cs="Calibri"/>
                <w:b/>
                <w:bCs/>
                <w:sz w:val="24"/>
                <w:szCs w:val="24"/>
              </w:rPr>
            </w:pPr>
            <w:r>
              <w:rPr>
                <w:rFonts w:ascii="Calibri" w:hAnsi="Calibri" w:cs="Calibri"/>
                <w:b/>
                <w:bCs/>
                <w:sz w:val="24"/>
                <w:szCs w:val="24"/>
              </w:rPr>
              <w:t>L’imagerie</w:t>
            </w:r>
            <w:r w:rsidRPr="00C6518B">
              <w:rPr>
                <w:rFonts w:ascii="Calibri" w:hAnsi="Calibri" w:cs="Calibri"/>
                <w:b/>
                <w:bCs/>
                <w:sz w:val="24"/>
                <w:szCs w:val="24"/>
              </w:rPr>
              <w:t xml:space="preserve"> et </w:t>
            </w:r>
            <w:r>
              <w:rPr>
                <w:rFonts w:ascii="Calibri" w:hAnsi="Calibri" w:cs="Calibri"/>
                <w:b/>
                <w:bCs/>
                <w:sz w:val="24"/>
                <w:szCs w:val="24"/>
              </w:rPr>
              <w:t xml:space="preserve">les </w:t>
            </w:r>
            <w:r w:rsidRPr="00C6518B">
              <w:rPr>
                <w:rFonts w:ascii="Calibri" w:hAnsi="Calibri" w:cs="Calibri"/>
                <w:b/>
                <w:bCs/>
                <w:sz w:val="24"/>
                <w:szCs w:val="24"/>
              </w:rPr>
              <w:t xml:space="preserve">explorations complémentaires </w:t>
            </w:r>
          </w:p>
          <w:p w14:paraId="42C73354" w14:textId="77777777" w:rsidR="00C6518B" w:rsidRPr="00C6518B" w:rsidRDefault="00C6518B" w:rsidP="007A4F84">
            <w:pPr>
              <w:pStyle w:val="Paragraphedeliste"/>
              <w:numPr>
                <w:ilvl w:val="0"/>
                <w:numId w:val="6"/>
              </w:numPr>
              <w:spacing w:before="40" w:after="40"/>
              <w:rPr>
                <w:rFonts w:asciiTheme="majorBidi" w:hAnsiTheme="majorBidi" w:cstheme="majorBidi"/>
                <w:b/>
                <w:bCs/>
                <w:color w:val="153D63" w:themeColor="text2" w:themeTint="E6"/>
              </w:rPr>
            </w:pPr>
            <w:r w:rsidRPr="00C6518B">
              <w:rPr>
                <w:rFonts w:asciiTheme="majorBidi" w:hAnsiTheme="majorBidi" w:cstheme="majorBidi"/>
                <w:b/>
                <w:bCs/>
                <w:color w:val="153D63" w:themeColor="text2" w:themeTint="E6"/>
              </w:rPr>
              <w:t>Thorax :</w:t>
            </w:r>
          </w:p>
          <w:p w14:paraId="6F08F1E2" w14:textId="77777777" w:rsidR="00C6518B" w:rsidRPr="00C6518B" w:rsidRDefault="00C6518B" w:rsidP="00C6518B">
            <w:pPr>
              <w:spacing w:before="40" w:after="40"/>
              <w:rPr>
                <w:rFonts w:asciiTheme="majorBidi" w:hAnsiTheme="majorBidi" w:cstheme="majorBidi"/>
              </w:rPr>
            </w:pPr>
            <w:r w:rsidRPr="00C6518B">
              <w:rPr>
                <w:rFonts w:asciiTheme="majorBidi" w:hAnsiTheme="majorBidi" w:cstheme="majorBidi"/>
              </w:rPr>
              <w:t>La radiographie est peu contributive.</w:t>
            </w:r>
          </w:p>
          <w:p w14:paraId="4534592C" w14:textId="77777777" w:rsidR="00C6518B" w:rsidRPr="00C6518B" w:rsidRDefault="00C6518B" w:rsidP="00C6518B">
            <w:pPr>
              <w:spacing w:before="40" w:after="40"/>
              <w:rPr>
                <w:rFonts w:asciiTheme="majorBidi" w:hAnsiTheme="majorBidi" w:cstheme="majorBidi"/>
              </w:rPr>
            </w:pPr>
            <w:r w:rsidRPr="00C6518B">
              <w:rPr>
                <w:rFonts w:asciiTheme="majorBidi" w:hAnsiTheme="majorBidi" w:cstheme="majorBidi"/>
                <w:b/>
                <w:bCs/>
                <w:i/>
                <w:iCs/>
              </w:rPr>
              <w:t>L’</w:t>
            </w:r>
            <w:proofErr w:type="spellStart"/>
            <w:r w:rsidRPr="00C6518B">
              <w:rPr>
                <w:rFonts w:asciiTheme="majorBidi" w:hAnsiTheme="majorBidi" w:cstheme="majorBidi"/>
                <w:b/>
                <w:bCs/>
                <w:i/>
                <w:iCs/>
              </w:rPr>
              <w:t>angio-scanner</w:t>
            </w:r>
            <w:proofErr w:type="spellEnd"/>
            <w:r w:rsidRPr="00C6518B">
              <w:rPr>
                <w:rFonts w:asciiTheme="majorBidi" w:hAnsiTheme="majorBidi" w:cstheme="majorBidi"/>
              </w:rPr>
              <w:t xml:space="preserve"> thoracique est l’examen de référence pour détecter anévrysmes, embolies ou atteinte des gros vaisseaux.</w:t>
            </w:r>
          </w:p>
          <w:p w14:paraId="35DA2972" w14:textId="1C600C0C" w:rsidR="00C6518B" w:rsidRPr="00C6518B" w:rsidRDefault="00C6518B" w:rsidP="00C6518B">
            <w:pPr>
              <w:spacing w:before="40" w:after="40"/>
              <w:rPr>
                <w:rFonts w:asciiTheme="majorBidi" w:hAnsiTheme="majorBidi" w:cstheme="majorBidi"/>
              </w:rPr>
            </w:pPr>
            <w:r w:rsidRPr="00C6518B">
              <w:rPr>
                <w:rFonts w:asciiTheme="majorBidi" w:hAnsiTheme="majorBidi" w:cstheme="majorBidi"/>
              </w:rPr>
              <w:t>La scintigraphie pulmonaire peut être utilisée si le scanner est contre-indiqué.</w:t>
            </w:r>
          </w:p>
          <w:p w14:paraId="0D74DCF3" w14:textId="77777777" w:rsidR="00C6518B" w:rsidRPr="00C6518B" w:rsidRDefault="00C6518B" w:rsidP="007A4F84">
            <w:pPr>
              <w:pStyle w:val="Paragraphedeliste"/>
              <w:numPr>
                <w:ilvl w:val="0"/>
                <w:numId w:val="6"/>
              </w:numPr>
              <w:spacing w:before="40" w:after="40"/>
              <w:rPr>
                <w:rFonts w:asciiTheme="majorBidi" w:hAnsiTheme="majorBidi" w:cstheme="majorBidi"/>
                <w:b/>
                <w:bCs/>
                <w:color w:val="153D63" w:themeColor="text2" w:themeTint="E6"/>
              </w:rPr>
            </w:pPr>
            <w:r w:rsidRPr="00C6518B">
              <w:rPr>
                <w:rFonts w:asciiTheme="majorBidi" w:hAnsiTheme="majorBidi" w:cstheme="majorBidi"/>
                <w:b/>
                <w:bCs/>
                <w:color w:val="153D63" w:themeColor="text2" w:themeTint="E6"/>
              </w:rPr>
              <w:t>Neuro-Behçet :</w:t>
            </w:r>
          </w:p>
          <w:p w14:paraId="574D0448" w14:textId="21249CEA" w:rsidR="00C6518B" w:rsidRPr="00C6518B" w:rsidRDefault="00C6518B" w:rsidP="00C6518B">
            <w:pPr>
              <w:spacing w:before="40" w:after="40"/>
              <w:rPr>
                <w:rFonts w:asciiTheme="majorBidi" w:hAnsiTheme="majorBidi" w:cstheme="majorBidi"/>
              </w:rPr>
            </w:pPr>
            <w:r>
              <w:rPr>
                <w:rFonts w:asciiTheme="majorBidi" w:hAnsiTheme="majorBidi" w:cstheme="majorBidi"/>
              </w:rPr>
              <w:t>L’IRM cérébrale (</w:t>
            </w:r>
            <w:r w:rsidRPr="00C6518B">
              <w:rPr>
                <w:rFonts w:asciiTheme="majorBidi" w:hAnsiTheme="majorBidi" w:cstheme="majorBidi"/>
                <w:b/>
                <w:bCs/>
                <w:i/>
                <w:iCs/>
              </w:rPr>
              <w:t>angio-IRM</w:t>
            </w:r>
            <w:r w:rsidRPr="00C6518B">
              <w:rPr>
                <w:rFonts w:asciiTheme="majorBidi" w:hAnsiTheme="majorBidi" w:cstheme="majorBidi"/>
              </w:rPr>
              <w:t>) est l’examen le plus sensible pour les lésions vasculaires et parenchymateuses.</w:t>
            </w:r>
          </w:p>
          <w:p w14:paraId="40AA2C3A" w14:textId="77777777" w:rsidR="00C6518B" w:rsidRPr="00C6518B" w:rsidRDefault="00C6518B" w:rsidP="007A4F84">
            <w:pPr>
              <w:pStyle w:val="Paragraphedeliste"/>
              <w:numPr>
                <w:ilvl w:val="0"/>
                <w:numId w:val="6"/>
              </w:numPr>
              <w:spacing w:before="40" w:after="40"/>
              <w:rPr>
                <w:rFonts w:asciiTheme="majorBidi" w:hAnsiTheme="majorBidi" w:cstheme="majorBidi"/>
                <w:b/>
                <w:bCs/>
                <w:color w:val="153D63" w:themeColor="text2" w:themeTint="E6"/>
              </w:rPr>
            </w:pPr>
            <w:r w:rsidRPr="00C6518B">
              <w:rPr>
                <w:rFonts w:asciiTheme="majorBidi" w:hAnsiTheme="majorBidi" w:cstheme="majorBidi"/>
                <w:b/>
                <w:bCs/>
                <w:color w:val="153D63" w:themeColor="text2" w:themeTint="E6"/>
              </w:rPr>
              <w:t>Atteinte vasculaire périphérique :</w:t>
            </w:r>
          </w:p>
          <w:p w14:paraId="5B6F8064" w14:textId="77777777" w:rsidR="00C6518B" w:rsidRPr="00C6518B" w:rsidRDefault="00C6518B" w:rsidP="00C6518B">
            <w:pPr>
              <w:spacing w:before="40" w:after="40"/>
              <w:rPr>
                <w:rFonts w:asciiTheme="majorBidi" w:hAnsiTheme="majorBidi" w:cstheme="majorBidi"/>
              </w:rPr>
            </w:pPr>
            <w:r w:rsidRPr="00C6518B">
              <w:rPr>
                <w:rFonts w:asciiTheme="majorBidi" w:hAnsiTheme="majorBidi" w:cstheme="majorBidi"/>
              </w:rPr>
              <w:t xml:space="preserve">Scanner ou </w:t>
            </w:r>
            <w:r w:rsidRPr="00C6518B">
              <w:rPr>
                <w:rFonts w:asciiTheme="majorBidi" w:hAnsiTheme="majorBidi" w:cstheme="majorBidi"/>
                <w:b/>
                <w:bCs/>
                <w:i/>
                <w:iCs/>
              </w:rPr>
              <w:t>IRM aortiques</w:t>
            </w:r>
            <w:r w:rsidRPr="00C6518B">
              <w:rPr>
                <w:rFonts w:asciiTheme="majorBidi" w:hAnsiTheme="majorBidi" w:cstheme="majorBidi"/>
              </w:rPr>
              <w:t xml:space="preserve">, et </w:t>
            </w:r>
            <w:r w:rsidRPr="00C6518B">
              <w:rPr>
                <w:rFonts w:asciiTheme="majorBidi" w:hAnsiTheme="majorBidi" w:cstheme="majorBidi"/>
                <w:b/>
                <w:bCs/>
                <w:i/>
                <w:iCs/>
              </w:rPr>
              <w:t>écho-Doppler</w:t>
            </w:r>
            <w:r w:rsidRPr="00C6518B">
              <w:rPr>
                <w:rFonts w:asciiTheme="majorBidi" w:hAnsiTheme="majorBidi" w:cstheme="majorBidi"/>
              </w:rPr>
              <w:t xml:space="preserve"> suffisent souvent pour explorer les anévrysmes et thromboses.</w:t>
            </w:r>
          </w:p>
          <w:p w14:paraId="5F9D5591" w14:textId="77777777" w:rsidR="00C6518B" w:rsidRPr="00C6518B" w:rsidRDefault="00C6518B" w:rsidP="007A4F84">
            <w:pPr>
              <w:pStyle w:val="Paragraphedeliste"/>
              <w:numPr>
                <w:ilvl w:val="0"/>
                <w:numId w:val="6"/>
              </w:numPr>
              <w:spacing w:before="40" w:after="40"/>
              <w:rPr>
                <w:rFonts w:asciiTheme="majorBidi" w:hAnsiTheme="majorBidi" w:cstheme="majorBidi"/>
                <w:b/>
                <w:bCs/>
                <w:color w:val="153D63" w:themeColor="text2" w:themeTint="E6"/>
              </w:rPr>
            </w:pPr>
            <w:r w:rsidRPr="00C6518B">
              <w:rPr>
                <w:rFonts w:asciiTheme="majorBidi" w:hAnsiTheme="majorBidi" w:cstheme="majorBidi"/>
                <w:b/>
                <w:bCs/>
                <w:color w:val="153D63" w:themeColor="text2" w:themeTint="E6"/>
              </w:rPr>
              <w:t>Atteinte auditive :</w:t>
            </w:r>
          </w:p>
          <w:p w14:paraId="31E88254" w14:textId="77777777" w:rsidR="00C6518B" w:rsidRPr="00C6518B" w:rsidRDefault="00C6518B" w:rsidP="00C6518B">
            <w:pPr>
              <w:spacing w:before="40" w:after="40"/>
              <w:rPr>
                <w:rFonts w:asciiTheme="majorBidi" w:hAnsiTheme="majorBidi" w:cstheme="majorBidi"/>
              </w:rPr>
            </w:pPr>
            <w:r w:rsidRPr="00C6518B">
              <w:rPr>
                <w:rFonts w:asciiTheme="majorBidi" w:hAnsiTheme="majorBidi" w:cstheme="majorBidi"/>
                <w:b/>
                <w:bCs/>
                <w:i/>
                <w:iCs/>
              </w:rPr>
              <w:t>Audiogramme</w:t>
            </w:r>
            <w:r w:rsidRPr="00C6518B">
              <w:rPr>
                <w:rFonts w:asciiTheme="majorBidi" w:hAnsiTheme="majorBidi" w:cstheme="majorBidi"/>
              </w:rPr>
              <w:t xml:space="preserve"> recommandé si baisse d’audition.</w:t>
            </w:r>
          </w:p>
          <w:p w14:paraId="3FDCA483" w14:textId="77777777" w:rsidR="00C6518B" w:rsidRPr="00C6518B" w:rsidRDefault="00C6518B" w:rsidP="007A4F84">
            <w:pPr>
              <w:pStyle w:val="Paragraphedeliste"/>
              <w:numPr>
                <w:ilvl w:val="0"/>
                <w:numId w:val="6"/>
              </w:numPr>
              <w:spacing w:before="40" w:after="40"/>
              <w:rPr>
                <w:rFonts w:asciiTheme="majorBidi" w:hAnsiTheme="majorBidi" w:cstheme="majorBidi"/>
                <w:b/>
                <w:bCs/>
                <w:color w:val="153D63" w:themeColor="text2" w:themeTint="E6"/>
              </w:rPr>
            </w:pPr>
            <w:r w:rsidRPr="00C6518B">
              <w:rPr>
                <w:rFonts w:asciiTheme="majorBidi" w:hAnsiTheme="majorBidi" w:cstheme="majorBidi"/>
                <w:b/>
                <w:bCs/>
                <w:color w:val="153D63" w:themeColor="text2" w:themeTint="E6"/>
              </w:rPr>
              <w:t>Atteinte digestive :</w:t>
            </w:r>
          </w:p>
          <w:p w14:paraId="3AD34FDC" w14:textId="0EA000D2" w:rsidR="00770DE1" w:rsidRPr="00DC3A1E" w:rsidRDefault="00C6518B" w:rsidP="00C6518B">
            <w:pPr>
              <w:spacing w:before="40" w:after="40"/>
              <w:rPr>
                <w:rFonts w:asciiTheme="majorBidi" w:hAnsiTheme="majorBidi" w:cstheme="majorBidi"/>
                <w:color w:val="FF0000"/>
              </w:rPr>
            </w:pPr>
            <w:r w:rsidRPr="00C6518B">
              <w:rPr>
                <w:rFonts w:asciiTheme="majorBidi" w:hAnsiTheme="majorBidi" w:cstheme="majorBidi"/>
                <w:b/>
                <w:bCs/>
                <w:i/>
                <w:iCs/>
              </w:rPr>
              <w:t>Endoscopie</w:t>
            </w:r>
            <w:r w:rsidRPr="00C6518B">
              <w:rPr>
                <w:rFonts w:asciiTheme="majorBidi" w:hAnsiTheme="majorBidi" w:cstheme="majorBidi"/>
              </w:rPr>
              <w:t xml:space="preserve"> avec biopsies = examen de référence.</w:t>
            </w:r>
          </w:p>
        </w:tc>
        <w:tc>
          <w:tcPr>
            <w:tcW w:w="961" w:type="dxa"/>
            <w:shd w:val="clear" w:color="auto" w:fill="A5C9EB" w:themeFill="text2" w:themeFillTint="40"/>
          </w:tcPr>
          <w:p w14:paraId="57AB7A6B" w14:textId="6080223C" w:rsidR="00770DE1" w:rsidRPr="00DC3A1E" w:rsidRDefault="00C6518B" w:rsidP="006A1398">
            <w:pPr>
              <w:jc w:val="center"/>
              <w:rPr>
                <w:rFonts w:asciiTheme="majorBidi" w:hAnsiTheme="majorBidi" w:cstheme="majorBidi"/>
                <w:color w:val="FF0000"/>
              </w:rPr>
            </w:pPr>
            <w:r w:rsidRPr="00C6518B">
              <w:rPr>
                <w:rFonts w:asciiTheme="majorBidi" w:hAnsiTheme="majorBidi" w:cstheme="majorBidi"/>
              </w:rPr>
              <w:t>+++</w:t>
            </w:r>
          </w:p>
        </w:tc>
      </w:tr>
      <w:tr w:rsidR="00C6518B" w:rsidRPr="00CB1F98" w14:paraId="19E3AB6D" w14:textId="77777777" w:rsidTr="003C1E15">
        <w:trPr>
          <w:jc w:val="center"/>
        </w:trPr>
        <w:tc>
          <w:tcPr>
            <w:tcW w:w="1778" w:type="dxa"/>
            <w:shd w:val="clear" w:color="auto" w:fill="A5C9EB" w:themeFill="text2" w:themeFillTint="40"/>
          </w:tcPr>
          <w:p w14:paraId="5F721C8C" w14:textId="4E81A762" w:rsidR="00C6518B" w:rsidRPr="00557BF1" w:rsidRDefault="00C6518B" w:rsidP="006A1398">
            <w:pPr>
              <w:jc w:val="right"/>
              <w:rPr>
                <w:rFonts w:asciiTheme="majorBidi" w:hAnsiTheme="majorBidi" w:cstheme="majorBidi"/>
                <w:i/>
                <w:iCs/>
                <w:sz w:val="20"/>
                <w:szCs w:val="20"/>
              </w:rPr>
            </w:pPr>
            <w:r w:rsidRPr="00557BF1">
              <w:rPr>
                <w:rFonts w:asciiTheme="majorBidi" w:hAnsiTheme="majorBidi" w:cstheme="majorBidi"/>
                <w:i/>
                <w:iCs/>
                <w:sz w:val="20"/>
                <w:szCs w:val="20"/>
              </w:rPr>
              <w:t>Évaluation</w:t>
            </w:r>
          </w:p>
        </w:tc>
        <w:tc>
          <w:tcPr>
            <w:tcW w:w="7727" w:type="dxa"/>
          </w:tcPr>
          <w:p w14:paraId="37BE0F16" w14:textId="77777777" w:rsidR="00C6518B" w:rsidRPr="00C6518B" w:rsidRDefault="00C6518B" w:rsidP="00C6518B">
            <w:pPr>
              <w:spacing w:before="40" w:after="40"/>
              <w:rPr>
                <w:rFonts w:asciiTheme="majorBidi" w:hAnsiTheme="majorBidi" w:cstheme="majorBidi"/>
                <w:color w:val="FF0000"/>
              </w:rPr>
            </w:pPr>
          </w:p>
        </w:tc>
        <w:tc>
          <w:tcPr>
            <w:tcW w:w="961" w:type="dxa"/>
            <w:shd w:val="clear" w:color="auto" w:fill="A5C9EB" w:themeFill="text2" w:themeFillTint="40"/>
          </w:tcPr>
          <w:p w14:paraId="11558BDF" w14:textId="77777777" w:rsidR="00C6518B" w:rsidRPr="00DC3A1E" w:rsidRDefault="00C6518B" w:rsidP="006A1398">
            <w:pPr>
              <w:jc w:val="center"/>
              <w:rPr>
                <w:rFonts w:asciiTheme="majorBidi" w:hAnsiTheme="majorBidi" w:cstheme="majorBidi"/>
                <w:color w:val="FF0000"/>
              </w:rPr>
            </w:pPr>
          </w:p>
        </w:tc>
      </w:tr>
      <w:tr w:rsidR="00C6518B" w:rsidRPr="00CB1F98" w14:paraId="5EACB025" w14:textId="77777777" w:rsidTr="003C1E15">
        <w:trPr>
          <w:jc w:val="center"/>
        </w:trPr>
        <w:tc>
          <w:tcPr>
            <w:tcW w:w="1778" w:type="dxa"/>
            <w:shd w:val="clear" w:color="auto" w:fill="A5C9EB" w:themeFill="text2" w:themeFillTint="40"/>
          </w:tcPr>
          <w:p w14:paraId="0F795019" w14:textId="01CEF1F7" w:rsidR="00C6518B" w:rsidRPr="00557BF1" w:rsidRDefault="00744721" w:rsidP="00744721">
            <w:pPr>
              <w:jc w:val="right"/>
              <w:rPr>
                <w:rFonts w:asciiTheme="majorBidi" w:hAnsiTheme="majorBidi" w:cstheme="majorBidi"/>
                <w:i/>
                <w:iCs/>
                <w:sz w:val="20"/>
                <w:szCs w:val="20"/>
              </w:rPr>
            </w:pPr>
            <w:r>
              <w:rPr>
                <w:rFonts w:asciiTheme="majorBidi" w:hAnsiTheme="majorBidi" w:cstheme="majorBidi"/>
                <w:sz w:val="20"/>
                <w:szCs w:val="20"/>
              </w:rPr>
              <w:fldChar w:fldCharType="begin">
                <w:ffData>
                  <w:name w:val="Texte20"/>
                  <w:enabled/>
                  <w:calcOnExit w:val="0"/>
                  <w:textInput/>
                </w:ffData>
              </w:fldChar>
            </w:r>
            <w:r>
              <w:rPr>
                <w:rFonts w:asciiTheme="majorBidi" w:hAnsiTheme="majorBidi" w:cstheme="majorBidi"/>
                <w:sz w:val="20"/>
                <w:szCs w:val="20"/>
              </w:rPr>
              <w:instrText xml:space="preserve"> FORMTEXT </w:instrText>
            </w:r>
            <w:r>
              <w:rPr>
                <w:rFonts w:asciiTheme="majorBidi" w:hAnsiTheme="majorBidi" w:cstheme="majorBidi"/>
                <w:sz w:val="20"/>
                <w:szCs w:val="20"/>
              </w:rPr>
            </w:r>
            <w:r>
              <w:rPr>
                <w:rFonts w:asciiTheme="majorBidi" w:hAnsiTheme="majorBidi" w:cstheme="majorBidi"/>
                <w:sz w:val="20"/>
                <w:szCs w:val="20"/>
              </w:rPr>
              <w:fldChar w:fldCharType="separate"/>
            </w:r>
            <w:r w:rsidRPr="00AF6A18">
              <w:rPr>
                <w:rFonts w:asciiTheme="majorBidi" w:hAnsiTheme="majorBidi" w:cstheme="majorBidi"/>
                <w:noProof/>
                <w:sz w:val="20"/>
                <w:szCs w:val="20"/>
              </w:rPr>
              <w:t>M35.2</w:t>
            </w:r>
            <w:r>
              <w:rPr>
                <w:rFonts w:asciiTheme="majorBidi" w:hAnsiTheme="majorBidi" w:cstheme="majorBidi"/>
                <w:sz w:val="20"/>
                <w:szCs w:val="20"/>
              </w:rPr>
              <w:fldChar w:fldCharType="end"/>
            </w:r>
            <w:r w:rsidRPr="00557BF1">
              <w:rPr>
                <w:rFonts w:asciiTheme="majorBidi" w:hAnsiTheme="majorBidi" w:cstheme="majorBidi"/>
                <w:sz w:val="20"/>
                <w:szCs w:val="20"/>
              </w:rPr>
              <w:t>_RD</w:t>
            </w:r>
            <w:r>
              <w:rPr>
                <w:rFonts w:asciiTheme="majorBidi" w:hAnsiTheme="majorBidi" w:cstheme="majorBidi"/>
                <w:sz w:val="20"/>
                <w:szCs w:val="20"/>
              </w:rPr>
              <w:t>17</w:t>
            </w:r>
            <w:r w:rsidRPr="00557BF1">
              <w:rPr>
                <w:rFonts w:asciiTheme="majorBidi" w:hAnsiTheme="majorBidi" w:cstheme="majorBidi"/>
                <w:sz w:val="20"/>
                <w:szCs w:val="20"/>
              </w:rPr>
              <w:t>_25</w:t>
            </w:r>
          </w:p>
        </w:tc>
        <w:tc>
          <w:tcPr>
            <w:tcW w:w="7727" w:type="dxa"/>
          </w:tcPr>
          <w:p w14:paraId="67B337F6" w14:textId="7D880F5E" w:rsidR="00744721" w:rsidRPr="00744721" w:rsidRDefault="00744721" w:rsidP="00744721">
            <w:pPr>
              <w:pStyle w:val="Titre2"/>
              <w:rPr>
                <w:b/>
                <w:bCs/>
                <w:color w:val="auto"/>
                <w:sz w:val="24"/>
                <w:szCs w:val="20"/>
              </w:rPr>
            </w:pPr>
            <w:r w:rsidRPr="00744721">
              <w:rPr>
                <w:b/>
                <w:bCs/>
                <w:color w:val="auto"/>
                <w:sz w:val="24"/>
                <w:szCs w:val="20"/>
              </w:rPr>
              <w:t>Diagnostic différentiel</w:t>
            </w:r>
            <w:r>
              <w:rPr>
                <w:b/>
                <w:bCs/>
                <w:color w:val="auto"/>
                <w:sz w:val="24"/>
                <w:szCs w:val="20"/>
              </w:rPr>
              <w:t> :</w:t>
            </w:r>
          </w:p>
          <w:p w14:paraId="6176B773" w14:textId="77777777" w:rsidR="00744721" w:rsidRPr="00744721" w:rsidRDefault="00744721" w:rsidP="00744721">
            <w:pPr>
              <w:pStyle w:val="Titre3"/>
              <w:rPr>
                <w:color w:val="C00000"/>
                <w:sz w:val="26"/>
                <w:szCs w:val="24"/>
              </w:rPr>
            </w:pPr>
            <w:r w:rsidRPr="00744721">
              <w:rPr>
                <w:rFonts w:ascii="Segoe UI Symbol" w:hAnsi="Segoe UI Symbol" w:cs="Segoe UI Symbol"/>
                <w:color w:val="C00000"/>
                <w:sz w:val="24"/>
                <w:szCs w:val="24"/>
              </w:rPr>
              <w:t>🔴</w:t>
            </w:r>
            <w:r w:rsidRPr="00744721">
              <w:rPr>
                <w:color w:val="C00000"/>
                <w:sz w:val="26"/>
                <w:szCs w:val="24"/>
              </w:rPr>
              <w:t xml:space="preserve"> </w:t>
            </w:r>
            <w:r w:rsidRPr="00744721">
              <w:rPr>
                <w:color w:val="C00000"/>
                <w:sz w:val="22"/>
                <w:szCs w:val="20"/>
              </w:rPr>
              <w:t>Signes d’alerte imposant un bilan infectieux et/ou un prélèvement immédiat</w:t>
            </w:r>
          </w:p>
          <w:p w14:paraId="2268A3E0" w14:textId="77777777" w:rsidR="00744721" w:rsidRDefault="00744721" w:rsidP="007A4F84">
            <w:pPr>
              <w:pStyle w:val="NormalWeb"/>
              <w:numPr>
                <w:ilvl w:val="0"/>
                <w:numId w:val="24"/>
              </w:numPr>
            </w:pPr>
            <w:r>
              <w:t>Nécrose rétinienne extensive ou progression rapide des lésions (rétinite nécrosante).</w:t>
            </w:r>
          </w:p>
          <w:p w14:paraId="23638DD6" w14:textId="77777777" w:rsidR="00744721" w:rsidRDefault="00744721" w:rsidP="007A4F84">
            <w:pPr>
              <w:pStyle w:val="NormalWeb"/>
              <w:numPr>
                <w:ilvl w:val="0"/>
                <w:numId w:val="24"/>
              </w:numPr>
            </w:pPr>
            <w:r>
              <w:t>Réponse insuffisante ou paradoxale aux corticoïdes, cortico-dépendance très précoce.</w:t>
            </w:r>
          </w:p>
          <w:p w14:paraId="3D450CD4" w14:textId="77777777" w:rsidR="00744721" w:rsidRDefault="00744721" w:rsidP="007A4F84">
            <w:pPr>
              <w:pStyle w:val="NormalWeb"/>
              <w:numPr>
                <w:ilvl w:val="0"/>
                <w:numId w:val="24"/>
              </w:numPr>
            </w:pPr>
            <w:r>
              <w:t>Immunodépression (VIH, greffe, chimiothérapie, immunosuppresseurs puissants).</w:t>
            </w:r>
          </w:p>
          <w:p w14:paraId="1D0A02CD" w14:textId="77777777" w:rsidR="00744721" w:rsidRDefault="00744721" w:rsidP="007A4F84">
            <w:pPr>
              <w:pStyle w:val="NormalWeb"/>
              <w:numPr>
                <w:ilvl w:val="0"/>
                <w:numId w:val="24"/>
              </w:numPr>
            </w:pPr>
            <w:r>
              <w:t>Atteinte unilatérale fulminante, ou au contraire bilatérale symétrique chez l’enfant.</w:t>
            </w:r>
          </w:p>
          <w:p w14:paraId="241A2786" w14:textId="77777777" w:rsidR="00744721" w:rsidRDefault="00744721" w:rsidP="007A4F84">
            <w:pPr>
              <w:pStyle w:val="NormalWeb"/>
              <w:numPr>
                <w:ilvl w:val="0"/>
                <w:numId w:val="24"/>
              </w:numPr>
            </w:pPr>
            <w:r>
              <w:t>Antécédent récent de chirurgie intraoculaire ou d’injection intravitréenne.</w:t>
            </w:r>
          </w:p>
          <w:p w14:paraId="1A6B0A3C" w14:textId="77777777" w:rsidR="00744721" w:rsidRDefault="00744721" w:rsidP="007A4F84">
            <w:pPr>
              <w:pStyle w:val="NormalWeb"/>
              <w:numPr>
                <w:ilvl w:val="0"/>
                <w:numId w:val="24"/>
              </w:numPr>
            </w:pPr>
            <w:r>
              <w:t xml:space="preserve">Présence de signes granulomateux (kératite granulomateuse, granulomes iridiens, nodules rétiniens) → évoquer </w:t>
            </w:r>
            <w:r>
              <w:rPr>
                <w:rStyle w:val="lev"/>
                <w:rFonts w:eastAsiaTheme="majorEastAsia"/>
              </w:rPr>
              <w:t>tuberculose, sarcoïdose, syphilis</w:t>
            </w:r>
            <w:r>
              <w:t>.</w:t>
            </w:r>
          </w:p>
          <w:p w14:paraId="17746F60" w14:textId="77777777" w:rsidR="00744721" w:rsidRPr="00744721" w:rsidRDefault="00744721" w:rsidP="00744721">
            <w:pPr>
              <w:pStyle w:val="Titre3"/>
              <w:rPr>
                <w:b/>
                <w:bCs/>
                <w:i/>
                <w:iCs/>
                <w:color w:val="002060"/>
                <w:sz w:val="22"/>
                <w:szCs w:val="20"/>
              </w:rPr>
            </w:pPr>
            <w:r w:rsidRPr="00744721">
              <w:rPr>
                <w:b/>
                <w:bCs/>
                <w:i/>
                <w:iCs/>
                <w:color w:val="002060"/>
                <w:sz w:val="22"/>
                <w:szCs w:val="20"/>
              </w:rPr>
              <w:lastRenderedPageBreak/>
              <w:t>1. Étiologies infectieuses</w:t>
            </w:r>
          </w:p>
          <w:p w14:paraId="68E1659A" w14:textId="77777777" w:rsidR="00744721" w:rsidRPr="00F316DB" w:rsidRDefault="00744721" w:rsidP="007A4F84">
            <w:pPr>
              <w:pStyle w:val="NormalWeb"/>
              <w:numPr>
                <w:ilvl w:val="0"/>
                <w:numId w:val="25"/>
              </w:numPr>
              <w:rPr>
                <w:sz w:val="22"/>
                <w:szCs w:val="22"/>
              </w:rPr>
            </w:pPr>
            <w:r w:rsidRPr="00F316DB">
              <w:rPr>
                <w:rStyle w:val="lev"/>
                <w:rFonts w:eastAsiaTheme="majorEastAsia"/>
                <w:sz w:val="22"/>
                <w:szCs w:val="22"/>
              </w:rPr>
              <w:t>HSV / VZV</w:t>
            </w:r>
            <w:r w:rsidRPr="00F316DB">
              <w:rPr>
                <w:sz w:val="22"/>
                <w:szCs w:val="22"/>
              </w:rPr>
              <w:t xml:space="preserve"> : uvéite antérieure avec kératite, hypopion possible, sensibilité cornéenne diminuée, vésicules cutanées.</w:t>
            </w:r>
          </w:p>
          <w:p w14:paraId="2A03B9D6" w14:textId="77777777" w:rsidR="00744721" w:rsidRPr="00F316DB" w:rsidRDefault="00744721" w:rsidP="007A4F84">
            <w:pPr>
              <w:pStyle w:val="NormalWeb"/>
              <w:numPr>
                <w:ilvl w:val="0"/>
                <w:numId w:val="25"/>
              </w:numPr>
              <w:rPr>
                <w:sz w:val="22"/>
                <w:szCs w:val="22"/>
              </w:rPr>
            </w:pPr>
            <w:r w:rsidRPr="00F316DB">
              <w:rPr>
                <w:rStyle w:val="lev"/>
                <w:rFonts w:eastAsiaTheme="majorEastAsia"/>
                <w:sz w:val="22"/>
                <w:szCs w:val="22"/>
              </w:rPr>
              <w:t>Endophtalmie bactérienne / fongique</w:t>
            </w:r>
            <w:r w:rsidRPr="00F316DB">
              <w:rPr>
                <w:sz w:val="22"/>
                <w:szCs w:val="22"/>
              </w:rPr>
              <w:t xml:space="preserve"> : hypopion « chaud », douleur intense, baisse visuelle rapide, contexte postopératoire ou injection intraoculaire.</w:t>
            </w:r>
          </w:p>
          <w:p w14:paraId="6BFD0801" w14:textId="77777777" w:rsidR="00744721" w:rsidRPr="00F316DB" w:rsidRDefault="00744721" w:rsidP="007A4F84">
            <w:pPr>
              <w:pStyle w:val="NormalWeb"/>
              <w:numPr>
                <w:ilvl w:val="0"/>
                <w:numId w:val="25"/>
              </w:numPr>
              <w:rPr>
                <w:sz w:val="22"/>
                <w:szCs w:val="22"/>
              </w:rPr>
            </w:pPr>
            <w:r w:rsidRPr="00F316DB">
              <w:rPr>
                <w:rStyle w:val="lev"/>
                <w:rFonts w:eastAsiaTheme="majorEastAsia"/>
                <w:sz w:val="22"/>
                <w:szCs w:val="22"/>
              </w:rPr>
              <w:t>Tuberculose / Syphilis</w:t>
            </w:r>
            <w:r w:rsidRPr="00F316DB">
              <w:rPr>
                <w:sz w:val="22"/>
                <w:szCs w:val="22"/>
              </w:rPr>
              <w:t xml:space="preserve"> : uvéites antérieures souvent granulomateuses, parfois associées à une </w:t>
            </w:r>
            <w:proofErr w:type="spellStart"/>
            <w:r w:rsidRPr="00F316DB">
              <w:rPr>
                <w:sz w:val="22"/>
                <w:szCs w:val="22"/>
              </w:rPr>
              <w:t>vasculite</w:t>
            </w:r>
            <w:proofErr w:type="spellEnd"/>
            <w:r w:rsidRPr="00F316DB">
              <w:rPr>
                <w:sz w:val="22"/>
                <w:szCs w:val="22"/>
              </w:rPr>
              <w:t xml:space="preserve"> ou une choroïdite → toujours rechercher si tableau atypique.</w:t>
            </w:r>
          </w:p>
          <w:p w14:paraId="6528F038" w14:textId="77777777" w:rsidR="00744721" w:rsidRPr="00F316DB" w:rsidRDefault="00744721" w:rsidP="007A4F84">
            <w:pPr>
              <w:pStyle w:val="NormalWeb"/>
              <w:numPr>
                <w:ilvl w:val="0"/>
                <w:numId w:val="25"/>
              </w:numPr>
              <w:rPr>
                <w:sz w:val="22"/>
                <w:szCs w:val="22"/>
              </w:rPr>
            </w:pPr>
            <w:r w:rsidRPr="00F316DB">
              <w:rPr>
                <w:rStyle w:val="lev"/>
                <w:rFonts w:eastAsiaTheme="majorEastAsia"/>
                <w:sz w:val="22"/>
                <w:szCs w:val="22"/>
              </w:rPr>
              <w:t>CMV</w:t>
            </w:r>
            <w:r w:rsidRPr="00F316DB">
              <w:rPr>
                <w:sz w:val="22"/>
                <w:szCs w:val="22"/>
              </w:rPr>
              <w:t xml:space="preserve"> (immunodéprimé) : uvéite hypertensive, rétinite extensive.</w:t>
            </w:r>
          </w:p>
          <w:p w14:paraId="6E9476DF" w14:textId="77777777" w:rsidR="00744721" w:rsidRPr="00744721" w:rsidRDefault="00744721" w:rsidP="00744721">
            <w:pPr>
              <w:pStyle w:val="Titre3"/>
              <w:rPr>
                <w:b/>
                <w:bCs/>
                <w:i/>
                <w:iCs/>
                <w:color w:val="002060"/>
                <w:sz w:val="22"/>
                <w:szCs w:val="20"/>
              </w:rPr>
            </w:pPr>
            <w:r w:rsidRPr="00744721">
              <w:rPr>
                <w:b/>
                <w:bCs/>
                <w:i/>
                <w:iCs/>
                <w:color w:val="002060"/>
                <w:sz w:val="22"/>
                <w:szCs w:val="20"/>
              </w:rPr>
              <w:t>2. Uvéite HLA-B27 (</w:t>
            </w:r>
            <w:proofErr w:type="spellStart"/>
            <w:r w:rsidRPr="00744721">
              <w:rPr>
                <w:b/>
                <w:bCs/>
                <w:i/>
                <w:iCs/>
                <w:color w:val="002060"/>
                <w:sz w:val="22"/>
                <w:szCs w:val="20"/>
              </w:rPr>
              <w:t>spondyloarthropathies</w:t>
            </w:r>
            <w:proofErr w:type="spellEnd"/>
            <w:r w:rsidRPr="00744721">
              <w:rPr>
                <w:b/>
                <w:bCs/>
                <w:i/>
                <w:iCs/>
                <w:color w:val="002060"/>
                <w:sz w:val="22"/>
                <w:szCs w:val="20"/>
              </w:rPr>
              <w:t>)</w:t>
            </w:r>
          </w:p>
          <w:p w14:paraId="50A143BE" w14:textId="77777777" w:rsidR="00744721" w:rsidRPr="00F316DB" w:rsidRDefault="00744721" w:rsidP="007A4F84">
            <w:pPr>
              <w:pStyle w:val="NormalWeb"/>
              <w:numPr>
                <w:ilvl w:val="0"/>
                <w:numId w:val="26"/>
              </w:numPr>
              <w:rPr>
                <w:sz w:val="22"/>
                <w:szCs w:val="22"/>
              </w:rPr>
            </w:pPr>
            <w:r w:rsidRPr="00F316DB">
              <w:rPr>
                <w:sz w:val="22"/>
                <w:szCs w:val="22"/>
              </w:rPr>
              <w:t xml:space="preserve">Typiquement </w:t>
            </w:r>
            <w:r w:rsidRPr="00F316DB">
              <w:rPr>
                <w:rStyle w:val="lev"/>
                <w:rFonts w:eastAsiaTheme="majorEastAsia"/>
                <w:sz w:val="22"/>
                <w:szCs w:val="22"/>
              </w:rPr>
              <w:t>unilatérale</w:t>
            </w:r>
            <w:r w:rsidRPr="00F316DB">
              <w:rPr>
                <w:sz w:val="22"/>
                <w:szCs w:val="22"/>
              </w:rPr>
              <w:t>, récidivante.</w:t>
            </w:r>
          </w:p>
          <w:p w14:paraId="55B0BE3E" w14:textId="77777777" w:rsidR="00744721" w:rsidRPr="00F316DB" w:rsidRDefault="00744721" w:rsidP="007A4F84">
            <w:pPr>
              <w:pStyle w:val="NormalWeb"/>
              <w:numPr>
                <w:ilvl w:val="0"/>
                <w:numId w:val="26"/>
              </w:numPr>
              <w:rPr>
                <w:sz w:val="22"/>
                <w:szCs w:val="22"/>
              </w:rPr>
            </w:pPr>
            <w:r w:rsidRPr="00F316DB">
              <w:rPr>
                <w:sz w:val="22"/>
                <w:szCs w:val="22"/>
              </w:rPr>
              <w:t>Hypopion épais, réaction fibrineuse, synéchies postérieures marquées.</w:t>
            </w:r>
          </w:p>
          <w:p w14:paraId="787F31C7" w14:textId="77777777" w:rsidR="00744721" w:rsidRPr="00F316DB" w:rsidRDefault="00744721" w:rsidP="007A4F84">
            <w:pPr>
              <w:pStyle w:val="NormalWeb"/>
              <w:numPr>
                <w:ilvl w:val="0"/>
                <w:numId w:val="26"/>
              </w:numPr>
              <w:rPr>
                <w:sz w:val="22"/>
                <w:szCs w:val="22"/>
              </w:rPr>
            </w:pPr>
            <w:r w:rsidRPr="00F316DB">
              <w:rPr>
                <w:sz w:val="22"/>
                <w:szCs w:val="22"/>
              </w:rPr>
              <w:t>Atteinte postérieure rare.</w:t>
            </w:r>
          </w:p>
          <w:p w14:paraId="42A596A7" w14:textId="77777777" w:rsidR="00744721" w:rsidRPr="00F316DB" w:rsidRDefault="00744721" w:rsidP="007A4F84">
            <w:pPr>
              <w:pStyle w:val="NormalWeb"/>
              <w:numPr>
                <w:ilvl w:val="0"/>
                <w:numId w:val="26"/>
              </w:numPr>
              <w:rPr>
                <w:sz w:val="22"/>
                <w:szCs w:val="22"/>
              </w:rPr>
            </w:pPr>
            <w:r w:rsidRPr="00F316DB">
              <w:rPr>
                <w:sz w:val="22"/>
                <w:szCs w:val="22"/>
              </w:rPr>
              <w:t>Contexte de lombalgies/arthralgies inflammatoires → rechercher HLA-B27 et signes de spondylarthrite.</w:t>
            </w:r>
          </w:p>
          <w:p w14:paraId="65916C24" w14:textId="77777777" w:rsidR="00744721" w:rsidRPr="00744721" w:rsidRDefault="00744721" w:rsidP="00744721">
            <w:pPr>
              <w:pStyle w:val="Titre3"/>
              <w:rPr>
                <w:b/>
                <w:bCs/>
                <w:i/>
                <w:iCs/>
                <w:color w:val="002060"/>
                <w:sz w:val="22"/>
                <w:szCs w:val="20"/>
              </w:rPr>
            </w:pPr>
            <w:r w:rsidRPr="00744721">
              <w:rPr>
                <w:b/>
                <w:bCs/>
                <w:i/>
                <w:iCs/>
                <w:color w:val="002060"/>
                <w:sz w:val="22"/>
                <w:szCs w:val="20"/>
              </w:rPr>
              <w:t xml:space="preserve">3. </w:t>
            </w:r>
            <w:proofErr w:type="spellStart"/>
            <w:r w:rsidRPr="00744721">
              <w:rPr>
                <w:b/>
                <w:bCs/>
                <w:i/>
                <w:iCs/>
                <w:color w:val="002060"/>
                <w:sz w:val="22"/>
                <w:szCs w:val="20"/>
              </w:rPr>
              <w:t>Masquerades</w:t>
            </w:r>
            <w:proofErr w:type="spellEnd"/>
            <w:r w:rsidRPr="00744721">
              <w:rPr>
                <w:b/>
                <w:bCs/>
                <w:i/>
                <w:iCs/>
                <w:color w:val="002060"/>
                <w:sz w:val="22"/>
                <w:szCs w:val="20"/>
              </w:rPr>
              <w:t xml:space="preserve"> (pseudo-uvéites)</w:t>
            </w:r>
          </w:p>
          <w:p w14:paraId="16EE9B5D" w14:textId="77777777" w:rsidR="00744721" w:rsidRPr="00F316DB" w:rsidRDefault="00744721" w:rsidP="007A4F84">
            <w:pPr>
              <w:pStyle w:val="NormalWeb"/>
              <w:numPr>
                <w:ilvl w:val="0"/>
                <w:numId w:val="27"/>
              </w:numPr>
              <w:rPr>
                <w:sz w:val="22"/>
                <w:szCs w:val="22"/>
              </w:rPr>
            </w:pPr>
            <w:r w:rsidRPr="00F316DB">
              <w:rPr>
                <w:rStyle w:val="lev"/>
                <w:rFonts w:eastAsiaTheme="majorEastAsia"/>
                <w:sz w:val="22"/>
                <w:szCs w:val="22"/>
              </w:rPr>
              <w:t>Néoplasiques</w:t>
            </w:r>
            <w:r w:rsidRPr="00F316DB">
              <w:rPr>
                <w:sz w:val="22"/>
                <w:szCs w:val="22"/>
              </w:rPr>
              <w:t xml:space="preserve"> : leucémie, lymphome intraoculaire (hypopion « froid », persistant).</w:t>
            </w:r>
            <w:r w:rsidRPr="00F316DB">
              <w:rPr>
                <w:sz w:val="22"/>
                <w:szCs w:val="22"/>
              </w:rPr>
              <w:br/>
              <w:t>→ Bilan hématologique, cytologie d’humeur aqueuse, ± vitrectomie diagnostique.</w:t>
            </w:r>
          </w:p>
          <w:p w14:paraId="5ACB030B" w14:textId="77777777" w:rsidR="00744721" w:rsidRPr="00744721" w:rsidRDefault="00744721" w:rsidP="00744721">
            <w:pPr>
              <w:pStyle w:val="Titre3"/>
              <w:rPr>
                <w:b/>
                <w:bCs/>
                <w:i/>
                <w:iCs/>
                <w:color w:val="002060"/>
                <w:sz w:val="22"/>
                <w:szCs w:val="20"/>
              </w:rPr>
            </w:pPr>
            <w:r w:rsidRPr="00744721">
              <w:rPr>
                <w:b/>
                <w:bCs/>
                <w:i/>
                <w:iCs/>
                <w:color w:val="002060"/>
                <w:sz w:val="22"/>
                <w:szCs w:val="20"/>
              </w:rPr>
              <w:t xml:space="preserve">4. Autres </w:t>
            </w:r>
            <w:proofErr w:type="spellStart"/>
            <w:r w:rsidRPr="00744721">
              <w:rPr>
                <w:b/>
                <w:bCs/>
                <w:i/>
                <w:iCs/>
                <w:color w:val="002060"/>
                <w:sz w:val="22"/>
                <w:szCs w:val="20"/>
              </w:rPr>
              <w:t>vasculites</w:t>
            </w:r>
            <w:proofErr w:type="spellEnd"/>
            <w:r w:rsidRPr="00744721">
              <w:rPr>
                <w:b/>
                <w:bCs/>
                <w:i/>
                <w:iCs/>
                <w:color w:val="002060"/>
                <w:sz w:val="22"/>
                <w:szCs w:val="20"/>
              </w:rPr>
              <w:t xml:space="preserve"> rétiniennes et choroïdites</w:t>
            </w:r>
          </w:p>
          <w:p w14:paraId="3940A90B" w14:textId="77777777" w:rsidR="00744721" w:rsidRPr="00F316DB" w:rsidRDefault="00744721" w:rsidP="007A4F84">
            <w:pPr>
              <w:pStyle w:val="NormalWeb"/>
              <w:numPr>
                <w:ilvl w:val="0"/>
                <w:numId w:val="28"/>
              </w:numPr>
              <w:rPr>
                <w:sz w:val="22"/>
                <w:szCs w:val="22"/>
              </w:rPr>
            </w:pPr>
            <w:r w:rsidRPr="00F316DB">
              <w:rPr>
                <w:rStyle w:val="lev"/>
                <w:rFonts w:eastAsiaTheme="majorEastAsia"/>
                <w:sz w:val="22"/>
                <w:szCs w:val="22"/>
              </w:rPr>
              <w:t>Sarcoïdose</w:t>
            </w:r>
            <w:r w:rsidRPr="00F316DB">
              <w:rPr>
                <w:sz w:val="22"/>
                <w:szCs w:val="22"/>
              </w:rPr>
              <w:t xml:space="preserve"> : choroïdite multifocale, nodules choroïdiens, </w:t>
            </w:r>
            <w:proofErr w:type="spellStart"/>
            <w:r w:rsidRPr="00F316DB">
              <w:rPr>
                <w:sz w:val="22"/>
                <w:szCs w:val="22"/>
              </w:rPr>
              <w:t>vasculite</w:t>
            </w:r>
            <w:proofErr w:type="spellEnd"/>
            <w:r w:rsidRPr="00F316DB">
              <w:rPr>
                <w:sz w:val="22"/>
                <w:szCs w:val="22"/>
              </w:rPr>
              <w:t xml:space="preserve"> rétinienne segmentaire.</w:t>
            </w:r>
          </w:p>
          <w:p w14:paraId="00A1E1FE" w14:textId="77777777" w:rsidR="00744721" w:rsidRPr="00F316DB" w:rsidRDefault="00744721" w:rsidP="007A4F84">
            <w:pPr>
              <w:pStyle w:val="NormalWeb"/>
              <w:numPr>
                <w:ilvl w:val="0"/>
                <w:numId w:val="28"/>
              </w:numPr>
              <w:rPr>
                <w:sz w:val="22"/>
                <w:szCs w:val="22"/>
              </w:rPr>
            </w:pPr>
            <w:r w:rsidRPr="00F316DB">
              <w:rPr>
                <w:rStyle w:val="lev"/>
                <w:rFonts w:eastAsiaTheme="majorEastAsia"/>
                <w:sz w:val="22"/>
                <w:szCs w:val="22"/>
              </w:rPr>
              <w:t>Tuberculose</w:t>
            </w:r>
            <w:r w:rsidRPr="00F316DB">
              <w:rPr>
                <w:sz w:val="22"/>
                <w:szCs w:val="22"/>
              </w:rPr>
              <w:t xml:space="preserve"> : choroïdite multifocale ou </w:t>
            </w:r>
            <w:proofErr w:type="spellStart"/>
            <w:r w:rsidRPr="00F316DB">
              <w:rPr>
                <w:sz w:val="22"/>
                <w:szCs w:val="22"/>
              </w:rPr>
              <w:t>vasculite</w:t>
            </w:r>
            <w:proofErr w:type="spellEnd"/>
            <w:r w:rsidRPr="00F316DB">
              <w:rPr>
                <w:sz w:val="22"/>
                <w:szCs w:val="22"/>
              </w:rPr>
              <w:t xml:space="preserve"> occlusive.</w:t>
            </w:r>
          </w:p>
          <w:p w14:paraId="5D677C54" w14:textId="77777777" w:rsidR="00744721" w:rsidRPr="00F316DB" w:rsidRDefault="00744721" w:rsidP="007A4F84">
            <w:pPr>
              <w:pStyle w:val="NormalWeb"/>
              <w:numPr>
                <w:ilvl w:val="0"/>
                <w:numId w:val="28"/>
              </w:numPr>
              <w:rPr>
                <w:sz w:val="22"/>
                <w:szCs w:val="22"/>
              </w:rPr>
            </w:pPr>
            <w:r w:rsidRPr="00F316DB">
              <w:rPr>
                <w:rStyle w:val="lev"/>
                <w:rFonts w:eastAsiaTheme="majorEastAsia"/>
                <w:sz w:val="22"/>
                <w:szCs w:val="22"/>
              </w:rPr>
              <w:t>Syphilis</w:t>
            </w:r>
            <w:r w:rsidRPr="00F316DB">
              <w:rPr>
                <w:sz w:val="22"/>
                <w:szCs w:val="22"/>
              </w:rPr>
              <w:t xml:space="preserve"> : « grande simulatrice », peut imiter toute présentation (uvéite antérieure, </w:t>
            </w:r>
            <w:proofErr w:type="spellStart"/>
            <w:r w:rsidRPr="00F316DB">
              <w:rPr>
                <w:sz w:val="22"/>
                <w:szCs w:val="22"/>
              </w:rPr>
              <w:t>vasculite</w:t>
            </w:r>
            <w:proofErr w:type="spellEnd"/>
            <w:r w:rsidRPr="00F316DB">
              <w:rPr>
                <w:sz w:val="22"/>
                <w:szCs w:val="22"/>
              </w:rPr>
              <w:t>, choroïdite, rétinite).</w:t>
            </w:r>
          </w:p>
          <w:p w14:paraId="66197F0D" w14:textId="77777777" w:rsidR="00744721" w:rsidRPr="00F316DB" w:rsidRDefault="00744721" w:rsidP="007A4F84">
            <w:pPr>
              <w:pStyle w:val="NormalWeb"/>
              <w:numPr>
                <w:ilvl w:val="0"/>
                <w:numId w:val="28"/>
              </w:numPr>
              <w:rPr>
                <w:sz w:val="22"/>
                <w:szCs w:val="22"/>
              </w:rPr>
            </w:pPr>
            <w:r w:rsidRPr="00F316DB">
              <w:rPr>
                <w:rStyle w:val="lev"/>
                <w:rFonts w:eastAsiaTheme="majorEastAsia"/>
                <w:sz w:val="22"/>
                <w:szCs w:val="22"/>
              </w:rPr>
              <w:t>Lupus / vascularites systémiques</w:t>
            </w:r>
            <w:r w:rsidRPr="00F316DB">
              <w:rPr>
                <w:sz w:val="22"/>
                <w:szCs w:val="22"/>
              </w:rPr>
              <w:t xml:space="preserve"> : rechercher contexte systémique, auto-anticorps (ANA, ANCA).</w:t>
            </w:r>
          </w:p>
          <w:p w14:paraId="7B2C0789" w14:textId="77777777" w:rsidR="00744721" w:rsidRPr="00F316DB" w:rsidRDefault="00744721" w:rsidP="007A4F84">
            <w:pPr>
              <w:pStyle w:val="NormalWeb"/>
              <w:numPr>
                <w:ilvl w:val="0"/>
                <w:numId w:val="28"/>
              </w:numPr>
              <w:rPr>
                <w:sz w:val="22"/>
                <w:szCs w:val="22"/>
              </w:rPr>
            </w:pPr>
            <w:proofErr w:type="spellStart"/>
            <w:r w:rsidRPr="00F316DB">
              <w:rPr>
                <w:rStyle w:val="lev"/>
                <w:rFonts w:eastAsiaTheme="majorEastAsia"/>
                <w:sz w:val="22"/>
                <w:szCs w:val="22"/>
              </w:rPr>
              <w:t>Birdshot</w:t>
            </w:r>
            <w:proofErr w:type="spellEnd"/>
            <w:r w:rsidRPr="00F316DB">
              <w:rPr>
                <w:rStyle w:val="lev"/>
                <w:rFonts w:eastAsiaTheme="majorEastAsia"/>
                <w:sz w:val="22"/>
                <w:szCs w:val="22"/>
              </w:rPr>
              <w:t xml:space="preserve"> </w:t>
            </w:r>
            <w:proofErr w:type="spellStart"/>
            <w:r w:rsidRPr="00F316DB">
              <w:rPr>
                <w:rStyle w:val="lev"/>
                <w:rFonts w:eastAsiaTheme="majorEastAsia"/>
                <w:sz w:val="22"/>
                <w:szCs w:val="22"/>
              </w:rPr>
              <w:t>chorioretinopathy</w:t>
            </w:r>
            <w:proofErr w:type="spellEnd"/>
            <w:r w:rsidRPr="00F316DB">
              <w:rPr>
                <w:sz w:val="22"/>
                <w:szCs w:val="22"/>
              </w:rPr>
              <w:t xml:space="preserve"> : HLA-A29+, lésions crème multifocales, atteinte bilatérale, topographie très caractéristique.</w:t>
            </w:r>
          </w:p>
          <w:p w14:paraId="632A0F99" w14:textId="77777777" w:rsidR="00744721" w:rsidRPr="00744721" w:rsidRDefault="00744721" w:rsidP="00744721">
            <w:pPr>
              <w:pStyle w:val="Titre3"/>
              <w:rPr>
                <w:i/>
                <w:iCs/>
                <w:color w:val="002060"/>
                <w:sz w:val="22"/>
                <w:szCs w:val="20"/>
              </w:rPr>
            </w:pPr>
            <w:r w:rsidRPr="00744721">
              <w:rPr>
                <w:i/>
                <w:iCs/>
                <w:color w:val="002060"/>
                <w:sz w:val="22"/>
                <w:szCs w:val="20"/>
              </w:rPr>
              <w:t xml:space="preserve">5. </w:t>
            </w:r>
            <w:r w:rsidRPr="00744721">
              <w:rPr>
                <w:rStyle w:val="lev"/>
                <w:i/>
                <w:iCs/>
                <w:color w:val="002060"/>
                <w:sz w:val="22"/>
                <w:szCs w:val="20"/>
              </w:rPr>
              <w:t>Rétinites infectieuses et post-infectieuses</w:t>
            </w:r>
          </w:p>
          <w:p w14:paraId="5FA55219" w14:textId="77777777" w:rsidR="00744721" w:rsidRPr="00F316DB" w:rsidRDefault="00744721" w:rsidP="007A4F84">
            <w:pPr>
              <w:pStyle w:val="NormalWeb"/>
              <w:numPr>
                <w:ilvl w:val="0"/>
                <w:numId w:val="29"/>
              </w:numPr>
              <w:rPr>
                <w:sz w:val="20"/>
                <w:szCs w:val="20"/>
              </w:rPr>
            </w:pPr>
            <w:r w:rsidRPr="00F316DB">
              <w:rPr>
                <w:rStyle w:val="lev"/>
                <w:rFonts w:eastAsiaTheme="majorEastAsia"/>
                <w:sz w:val="20"/>
                <w:szCs w:val="20"/>
              </w:rPr>
              <w:t>HSV / VZV / CMV</w:t>
            </w:r>
            <w:r w:rsidRPr="00F316DB">
              <w:rPr>
                <w:sz w:val="20"/>
                <w:szCs w:val="20"/>
              </w:rPr>
              <w:t xml:space="preserve"> : rétinites nécrosantes.</w:t>
            </w:r>
          </w:p>
          <w:p w14:paraId="644B6A0A" w14:textId="77777777" w:rsidR="00744721" w:rsidRPr="00F316DB" w:rsidRDefault="00744721" w:rsidP="007A4F84">
            <w:pPr>
              <w:pStyle w:val="NormalWeb"/>
              <w:numPr>
                <w:ilvl w:val="0"/>
                <w:numId w:val="29"/>
              </w:numPr>
              <w:rPr>
                <w:sz w:val="20"/>
                <w:szCs w:val="20"/>
              </w:rPr>
            </w:pPr>
            <w:proofErr w:type="spellStart"/>
            <w:r w:rsidRPr="00F316DB">
              <w:rPr>
                <w:rStyle w:val="lev"/>
                <w:rFonts w:eastAsiaTheme="majorEastAsia"/>
                <w:sz w:val="20"/>
                <w:szCs w:val="20"/>
              </w:rPr>
              <w:t>Bartonella</w:t>
            </w:r>
            <w:proofErr w:type="spellEnd"/>
            <w:r w:rsidRPr="00F316DB">
              <w:rPr>
                <w:rStyle w:val="lev"/>
                <w:rFonts w:eastAsiaTheme="majorEastAsia"/>
                <w:sz w:val="20"/>
                <w:szCs w:val="20"/>
              </w:rPr>
              <w:t xml:space="preserve"> </w:t>
            </w:r>
            <w:proofErr w:type="spellStart"/>
            <w:r w:rsidRPr="00F316DB">
              <w:rPr>
                <w:rStyle w:val="lev"/>
                <w:rFonts w:eastAsiaTheme="majorEastAsia"/>
                <w:sz w:val="20"/>
                <w:szCs w:val="20"/>
              </w:rPr>
              <w:t>henselae</w:t>
            </w:r>
            <w:proofErr w:type="spellEnd"/>
            <w:r w:rsidRPr="00F316DB">
              <w:rPr>
                <w:sz w:val="20"/>
                <w:szCs w:val="20"/>
              </w:rPr>
              <w:t xml:space="preserve"> : neuro-rétinite, choriorétinite focale.</w:t>
            </w:r>
          </w:p>
          <w:p w14:paraId="3C2FDD1F" w14:textId="77777777" w:rsidR="00744721" w:rsidRPr="00F316DB" w:rsidRDefault="00744721" w:rsidP="007A4F84">
            <w:pPr>
              <w:pStyle w:val="NormalWeb"/>
              <w:numPr>
                <w:ilvl w:val="0"/>
                <w:numId w:val="29"/>
              </w:numPr>
              <w:rPr>
                <w:sz w:val="20"/>
                <w:szCs w:val="20"/>
              </w:rPr>
            </w:pPr>
            <w:r w:rsidRPr="00F316DB">
              <w:rPr>
                <w:rStyle w:val="lev"/>
                <w:rFonts w:eastAsiaTheme="majorEastAsia"/>
                <w:sz w:val="20"/>
                <w:szCs w:val="20"/>
              </w:rPr>
              <w:t>Borrelia (Lyme), Rickettsioses, Leptospirose, Salmonella (fièvre typhoïde)</w:t>
            </w:r>
            <w:r w:rsidRPr="00F316DB">
              <w:rPr>
                <w:sz w:val="20"/>
                <w:szCs w:val="20"/>
              </w:rPr>
              <w:t xml:space="preserve"> : rétinites focales ou neuro-rétinites.</w:t>
            </w:r>
          </w:p>
          <w:p w14:paraId="1342BFC9" w14:textId="77777777" w:rsidR="00744721" w:rsidRPr="00F316DB" w:rsidRDefault="00744721" w:rsidP="007A4F84">
            <w:pPr>
              <w:pStyle w:val="NormalWeb"/>
              <w:numPr>
                <w:ilvl w:val="0"/>
                <w:numId w:val="29"/>
              </w:numPr>
              <w:rPr>
                <w:sz w:val="20"/>
                <w:szCs w:val="20"/>
              </w:rPr>
            </w:pPr>
            <w:r w:rsidRPr="00F316DB">
              <w:rPr>
                <w:rStyle w:val="lev"/>
                <w:rFonts w:eastAsiaTheme="majorEastAsia"/>
                <w:sz w:val="20"/>
                <w:szCs w:val="20"/>
              </w:rPr>
              <w:t>Syndromes post-infectieux</w:t>
            </w:r>
            <w:r w:rsidRPr="00F316DB">
              <w:rPr>
                <w:sz w:val="20"/>
                <w:szCs w:val="20"/>
              </w:rPr>
              <w:t xml:space="preserve"> (« rétinite post-fièvre », « rétinite épidémique »).</w:t>
            </w:r>
          </w:p>
          <w:p w14:paraId="3C0278F8" w14:textId="417EA8B1" w:rsidR="00C6518B" w:rsidRPr="008C7D9C" w:rsidRDefault="00744721" w:rsidP="008C7D9C">
            <w:pPr>
              <w:pStyle w:val="NormalWeb"/>
              <w:numPr>
                <w:ilvl w:val="0"/>
                <w:numId w:val="29"/>
              </w:numPr>
              <w:rPr>
                <w:sz w:val="20"/>
                <w:szCs w:val="20"/>
              </w:rPr>
            </w:pPr>
            <w:r w:rsidRPr="00F316DB">
              <w:rPr>
                <w:rStyle w:val="lev"/>
                <w:rFonts w:eastAsiaTheme="majorEastAsia"/>
                <w:sz w:val="20"/>
                <w:szCs w:val="20"/>
              </w:rPr>
              <w:t>Rétinite multifocale aiguë</w:t>
            </w:r>
            <w:r w:rsidRPr="00F316DB">
              <w:rPr>
                <w:sz w:val="20"/>
                <w:szCs w:val="20"/>
              </w:rPr>
              <w:t xml:space="preserve"> : souvent d’origine virale.</w:t>
            </w:r>
          </w:p>
        </w:tc>
        <w:tc>
          <w:tcPr>
            <w:tcW w:w="961" w:type="dxa"/>
            <w:shd w:val="clear" w:color="auto" w:fill="A5C9EB" w:themeFill="text2" w:themeFillTint="40"/>
          </w:tcPr>
          <w:p w14:paraId="45E78A2D" w14:textId="77777777" w:rsidR="00C6518B" w:rsidRPr="00DC3A1E" w:rsidRDefault="00C6518B" w:rsidP="006A1398">
            <w:pPr>
              <w:jc w:val="center"/>
              <w:rPr>
                <w:rFonts w:asciiTheme="majorBidi" w:hAnsiTheme="majorBidi" w:cstheme="majorBidi"/>
                <w:color w:val="FF0000"/>
              </w:rPr>
            </w:pPr>
          </w:p>
        </w:tc>
      </w:tr>
      <w:tr w:rsidR="00C6518B" w:rsidRPr="00CB1F98" w14:paraId="695BBFA5" w14:textId="77777777" w:rsidTr="003C1E15">
        <w:trPr>
          <w:jc w:val="center"/>
        </w:trPr>
        <w:tc>
          <w:tcPr>
            <w:tcW w:w="1778" w:type="dxa"/>
            <w:shd w:val="clear" w:color="auto" w:fill="A5C9EB" w:themeFill="text2" w:themeFillTint="40"/>
          </w:tcPr>
          <w:p w14:paraId="5010E470" w14:textId="77777777" w:rsidR="00C6518B" w:rsidRPr="00557BF1" w:rsidRDefault="00C6518B" w:rsidP="006A1398">
            <w:pPr>
              <w:jc w:val="right"/>
              <w:rPr>
                <w:rFonts w:asciiTheme="majorBidi" w:hAnsiTheme="majorBidi" w:cstheme="majorBidi"/>
                <w:i/>
                <w:iCs/>
                <w:sz w:val="20"/>
                <w:szCs w:val="20"/>
              </w:rPr>
            </w:pPr>
          </w:p>
        </w:tc>
        <w:tc>
          <w:tcPr>
            <w:tcW w:w="7727" w:type="dxa"/>
          </w:tcPr>
          <w:p w14:paraId="33188DFB" w14:textId="77777777" w:rsidR="00C6518B" w:rsidRPr="00C6518B" w:rsidRDefault="00C6518B" w:rsidP="00C6518B">
            <w:pPr>
              <w:spacing w:before="40" w:after="40"/>
              <w:rPr>
                <w:rFonts w:asciiTheme="majorBidi" w:hAnsiTheme="majorBidi" w:cstheme="majorBidi"/>
                <w:color w:val="FF0000"/>
              </w:rPr>
            </w:pPr>
          </w:p>
        </w:tc>
        <w:tc>
          <w:tcPr>
            <w:tcW w:w="961" w:type="dxa"/>
            <w:shd w:val="clear" w:color="auto" w:fill="A5C9EB" w:themeFill="text2" w:themeFillTint="40"/>
          </w:tcPr>
          <w:p w14:paraId="500BA23C" w14:textId="77777777" w:rsidR="00C6518B" w:rsidRPr="00DC3A1E" w:rsidRDefault="00C6518B" w:rsidP="006A1398">
            <w:pPr>
              <w:jc w:val="center"/>
              <w:rPr>
                <w:rFonts w:asciiTheme="majorBidi" w:hAnsiTheme="majorBidi" w:cstheme="majorBidi"/>
                <w:color w:val="FF0000"/>
              </w:rPr>
            </w:pPr>
          </w:p>
        </w:tc>
      </w:tr>
    </w:tbl>
    <w:p w14:paraId="7B20A2F2" w14:textId="7DAA22F8" w:rsidR="00987173" w:rsidRPr="00CB1F98" w:rsidRDefault="00987173">
      <w:pPr>
        <w:rPr>
          <w:rFonts w:asciiTheme="majorBidi" w:hAnsiTheme="majorBidi" w:cstheme="majorBidi"/>
        </w:rPr>
      </w:pPr>
    </w:p>
    <w:tbl>
      <w:tblPr>
        <w:tblStyle w:val="Grilledutableau"/>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941"/>
        <w:gridCol w:w="8525"/>
      </w:tblGrid>
      <w:tr w:rsidR="00C7737C" w:rsidRPr="00CB1F98" w14:paraId="39433A15" w14:textId="77777777" w:rsidTr="00C7737C">
        <w:tc>
          <w:tcPr>
            <w:tcW w:w="1980" w:type="dxa"/>
            <w:shd w:val="clear" w:color="auto" w:fill="4C94D8" w:themeFill="text2" w:themeFillTint="80"/>
          </w:tcPr>
          <w:p w14:paraId="6CEE436D" w14:textId="77777777" w:rsidR="00C7737C" w:rsidRPr="00CB1F98" w:rsidRDefault="00C7737C">
            <w:pPr>
              <w:rPr>
                <w:rFonts w:asciiTheme="majorBidi" w:hAnsiTheme="majorBidi" w:cstheme="majorBidi"/>
              </w:rPr>
            </w:pPr>
          </w:p>
        </w:tc>
        <w:tc>
          <w:tcPr>
            <w:tcW w:w="9190" w:type="dxa"/>
            <w:shd w:val="clear" w:color="auto" w:fill="4C94D8" w:themeFill="text2" w:themeFillTint="80"/>
          </w:tcPr>
          <w:p w14:paraId="0B9DA157" w14:textId="13FD2A9E" w:rsidR="00C7737C" w:rsidRPr="00CB1F98" w:rsidRDefault="00C7737C" w:rsidP="00C7737C">
            <w:pPr>
              <w:jc w:val="center"/>
              <w:rPr>
                <w:rFonts w:asciiTheme="majorBidi" w:hAnsiTheme="majorBidi" w:cstheme="majorBidi"/>
                <w:b/>
                <w:bCs/>
                <w:color w:val="FFFF00"/>
                <w:sz w:val="28"/>
                <w:szCs w:val="28"/>
              </w:rPr>
            </w:pPr>
            <w:r w:rsidRPr="00CB1F98">
              <w:rPr>
                <w:rFonts w:asciiTheme="majorBidi" w:hAnsiTheme="majorBidi" w:cstheme="majorBidi"/>
                <w:b/>
                <w:bCs/>
                <w:color w:val="FFFF00"/>
                <w:sz w:val="28"/>
                <w:szCs w:val="28"/>
              </w:rPr>
              <w:t>R_Diagnosti</w:t>
            </w:r>
            <w:r w:rsidR="00664E01">
              <w:rPr>
                <w:rFonts w:asciiTheme="majorBidi" w:hAnsiTheme="majorBidi" w:cstheme="majorBidi"/>
                <w:b/>
                <w:bCs/>
                <w:color w:val="FFFF00"/>
                <w:sz w:val="28"/>
                <w:szCs w:val="28"/>
              </w:rPr>
              <w:t>que</w:t>
            </w:r>
          </w:p>
        </w:tc>
      </w:tr>
      <w:tr w:rsidR="00C7737C" w:rsidRPr="00CB1F98" w14:paraId="552CC602" w14:textId="77777777" w:rsidTr="00C7737C">
        <w:tc>
          <w:tcPr>
            <w:tcW w:w="1980" w:type="dxa"/>
            <w:shd w:val="clear" w:color="auto" w:fill="A5C9EB" w:themeFill="text2" w:themeFillTint="40"/>
          </w:tcPr>
          <w:p w14:paraId="1E2F758E" w14:textId="184ACF1A" w:rsidR="00C7737C" w:rsidRPr="00CB1F98" w:rsidRDefault="00C7737C" w:rsidP="00C7737C">
            <w:pPr>
              <w:jc w:val="center"/>
              <w:rPr>
                <w:rFonts w:asciiTheme="majorBidi" w:hAnsiTheme="majorBidi" w:cstheme="majorBidi"/>
                <w:b/>
                <w:bCs/>
              </w:rPr>
            </w:pPr>
            <w:r w:rsidRPr="00CB1F98">
              <w:rPr>
                <w:rFonts w:asciiTheme="majorBidi" w:hAnsiTheme="majorBidi" w:cstheme="majorBidi"/>
                <w:b/>
                <w:bCs/>
              </w:rPr>
              <w:t>Contribution et expertise de l’évaluateur</w:t>
            </w:r>
          </w:p>
          <w:p w14:paraId="6318094D" w14:textId="77777777" w:rsidR="00C7737C" w:rsidRPr="00CB1F98" w:rsidRDefault="00C7737C" w:rsidP="00C7737C">
            <w:pPr>
              <w:jc w:val="center"/>
              <w:rPr>
                <w:rFonts w:asciiTheme="majorBidi" w:hAnsiTheme="majorBidi" w:cstheme="majorBidi"/>
              </w:rPr>
            </w:pPr>
          </w:p>
        </w:tc>
        <w:tc>
          <w:tcPr>
            <w:tcW w:w="9190" w:type="dxa"/>
          </w:tcPr>
          <w:p w14:paraId="2C29A85D" w14:textId="48281378" w:rsidR="00C7737C" w:rsidRPr="00CB1F98" w:rsidRDefault="00C7737C">
            <w:pPr>
              <w:rPr>
                <w:rFonts w:asciiTheme="majorBidi" w:hAnsiTheme="majorBidi" w:cstheme="majorBidi"/>
                <w:sz w:val="26"/>
                <w:szCs w:val="26"/>
              </w:rPr>
            </w:pPr>
          </w:p>
        </w:tc>
      </w:tr>
    </w:tbl>
    <w:p w14:paraId="4F45EAE8" w14:textId="136F83AC" w:rsidR="00987173" w:rsidRPr="00CB1F98" w:rsidRDefault="00987173" w:rsidP="00524FB1">
      <w:pPr>
        <w:spacing w:after="0"/>
        <w:rPr>
          <w:rFonts w:asciiTheme="majorBidi" w:hAnsiTheme="majorBidi" w:cstheme="majorBidi"/>
        </w:rPr>
      </w:pPr>
    </w:p>
    <w:p w14:paraId="7EDA5288" w14:textId="65072C95" w:rsidR="00987173" w:rsidRPr="00CB1F98" w:rsidRDefault="00524FB1" w:rsidP="001361D5">
      <w:pPr>
        <w:jc w:val="center"/>
        <w:rPr>
          <w:rFonts w:asciiTheme="majorBidi" w:hAnsiTheme="majorBidi" w:cstheme="majorBidi"/>
        </w:rPr>
      </w:pPr>
      <w:r w:rsidRPr="00CB1F98">
        <w:rPr>
          <w:rFonts w:asciiTheme="majorBidi" w:hAnsiTheme="majorBidi" w:cstheme="majorBidi"/>
          <w:noProof/>
          <w:lang w:val="fr-FR" w:eastAsia="fr-FR"/>
        </w:rPr>
        <mc:AlternateContent>
          <mc:Choice Requires="wps">
            <w:drawing>
              <wp:anchor distT="0" distB="0" distL="114300" distR="114300" simplePos="0" relativeHeight="251671552" behindDoc="0" locked="0" layoutInCell="1" allowOverlap="1" wp14:anchorId="7A8C9B40" wp14:editId="17DE82CD">
                <wp:simplePos x="0" y="0"/>
                <wp:positionH relativeFrom="column">
                  <wp:posOffset>2358844</wp:posOffset>
                </wp:positionH>
                <wp:positionV relativeFrom="paragraph">
                  <wp:posOffset>3810</wp:posOffset>
                </wp:positionV>
                <wp:extent cx="2541905" cy="324485"/>
                <wp:effectExtent l="0" t="0" r="0" b="5715"/>
                <wp:wrapNone/>
                <wp:docPr id="689782056" name="Rectangle : coins arrondis 1"/>
                <wp:cNvGraphicFramePr/>
                <a:graphic xmlns:a="http://schemas.openxmlformats.org/drawingml/2006/main">
                  <a:graphicData uri="http://schemas.microsoft.com/office/word/2010/wordprocessingShape">
                    <wps:wsp>
                      <wps:cNvSpPr/>
                      <wps:spPr>
                        <a:xfrm>
                          <a:off x="0" y="0"/>
                          <a:ext cx="2541905" cy="324485"/>
                        </a:xfrm>
                        <a:prstGeom prst="roundRect">
                          <a:avLst/>
                        </a:prstGeom>
                        <a:gradFill flip="none" rotWithShape="1">
                          <a:gsLst>
                            <a:gs pos="0">
                              <a:schemeClr val="accent6">
                                <a:lumMod val="20000"/>
                                <a:lumOff val="80000"/>
                              </a:schemeClr>
                            </a:gs>
                            <a:gs pos="34000">
                              <a:schemeClr val="accent6">
                                <a:lumMod val="40000"/>
                                <a:lumOff val="60000"/>
                              </a:schemeClr>
                            </a:gs>
                            <a:gs pos="83000">
                              <a:schemeClr val="accent6">
                                <a:lumMod val="60000"/>
                                <a:lumOff val="40000"/>
                              </a:schemeClr>
                            </a:gs>
                            <a:gs pos="71000">
                              <a:schemeClr val="accent6">
                                <a:lumMod val="60000"/>
                                <a:lumOff val="40000"/>
                              </a:schemeClr>
                            </a:gs>
                          </a:gsLst>
                          <a:lin ang="54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272E20D" w14:textId="0E359A3D" w:rsidR="004E4E1C" w:rsidRPr="00BD4EC5" w:rsidRDefault="004E4E1C" w:rsidP="00987173">
                            <w:pPr>
                              <w:jc w:val="center"/>
                              <w:rPr>
                                <w:rFonts w:asciiTheme="majorBidi" w:hAnsiTheme="majorBidi" w:cstheme="majorBidi"/>
                                <w:b/>
                                <w:bCs/>
                                <w:color w:val="FF0000"/>
                                <w:sz w:val="28"/>
                                <w:szCs w:val="28"/>
                              </w:rPr>
                            </w:pPr>
                            <w:proofErr w:type="spellStart"/>
                            <w:r w:rsidRPr="00BD4EC5">
                              <w:rPr>
                                <w:rFonts w:asciiTheme="majorBidi" w:hAnsiTheme="majorBidi" w:cstheme="majorBidi"/>
                                <w:b/>
                                <w:bCs/>
                                <w:color w:val="FF0000"/>
                                <w:sz w:val="28"/>
                                <w:szCs w:val="28"/>
                              </w:rPr>
                              <w:t>R_Thérapeutique</w:t>
                            </w:r>
                            <w:proofErr w:type="spellEnd"/>
                          </w:p>
                          <w:p w14:paraId="4C56F7DF" w14:textId="77777777" w:rsidR="004E4E1C" w:rsidRPr="00BD4EC5" w:rsidRDefault="004E4E1C" w:rsidP="00987173">
                            <w:pPr>
                              <w:jc w:val="center"/>
                              <w:rPr>
                                <w:rFonts w:asciiTheme="majorBidi" w:hAnsiTheme="majorBidi" w:cstheme="majorBidi"/>
                                <w:b/>
                                <w:bCs/>
                                <w:color w:val="FFFF00"/>
                                <w:lang w:val="fr-F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A8C9B40" id="_x0000_s1031" style="position:absolute;left:0;text-align:left;margin-left:185.75pt;margin-top:.3pt;width:200.15pt;height:25.5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" fillcolor="#d9f2d0 [665]" stroked="f" strokeweight="1.5pt">
                <v:fill color2="#8dd873 [1945]" rotate="t" colors="0 #d9f2d0;22282f #b4e5a2;46531f #8ed973;54395f #8ed973" focus="100%" type="gradient"/>
                <v:stroke joinstyle="miter"/>
                <v:textbox>
                  <w:txbxContent>
                    <w:p w14:paraId="4272E20D" w14:textId="0E359A3D" w:rsidR="004E4E1C" w:rsidRPr="00BD4EC5" w:rsidRDefault="004E4E1C" w:rsidP="00987173">
                      <w:pPr>
                        <w:jc w:val="center"/>
                        <w:rPr>
                          <w:rFonts w:asciiTheme="majorBidi" w:hAnsiTheme="majorBidi" w:cstheme="majorBidi"/>
                          <w:b/>
                          <w:bCs/>
                          <w:color w:val="FF0000"/>
                          <w:sz w:val="28"/>
                          <w:szCs w:val="28"/>
                        </w:rPr>
                      </w:pPr>
                      <w:proofErr w:type="spellStart"/>
                      <w:r w:rsidRPr="00BD4EC5">
                        <w:rPr>
                          <w:rFonts w:asciiTheme="majorBidi" w:hAnsiTheme="majorBidi" w:cstheme="majorBidi"/>
                          <w:b/>
                          <w:bCs/>
                          <w:color w:val="FF0000"/>
                          <w:sz w:val="28"/>
                          <w:szCs w:val="28"/>
                        </w:rPr>
                        <w:t>R_Thérapeutique</w:t>
                      </w:r>
                      <w:proofErr w:type="spellEnd"/>
                    </w:p>
                    <w:p w14:paraId="4C56F7DF" w14:textId="77777777" w:rsidR="004E4E1C" w:rsidRPr="00BD4EC5" w:rsidRDefault="004E4E1C" w:rsidP="00987173">
                      <w:pPr>
                        <w:jc w:val="center"/>
                        <w:rPr>
                          <w:rFonts w:asciiTheme="majorBidi" w:hAnsiTheme="majorBidi" w:cstheme="majorBidi"/>
                          <w:b/>
                          <w:bCs/>
                          <w:color w:val="FFFF00"/>
                          <w:lang w:val="fr-FR"/>
                        </w:rPr>
                      </w:pPr>
                    </w:p>
                  </w:txbxContent>
                </v:textbox>
              </v:roundrect>
            </w:pict>
          </mc:Fallback>
        </mc:AlternateContent>
      </w:r>
    </w:p>
    <w:p w14:paraId="6F77FA49" w14:textId="07A52296" w:rsidR="001361D5" w:rsidRPr="00CB1F98" w:rsidRDefault="001361D5" w:rsidP="001361D5">
      <w:pPr>
        <w:jc w:val="center"/>
        <w:rPr>
          <w:rFonts w:asciiTheme="majorBidi" w:hAnsiTheme="majorBidi" w:cstheme="majorBidi"/>
        </w:rPr>
      </w:pPr>
    </w:p>
    <w:tbl>
      <w:tblPr>
        <w:tblStyle w:val="Grilledutableau"/>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843"/>
        <w:gridCol w:w="7439"/>
        <w:gridCol w:w="1184"/>
      </w:tblGrid>
      <w:tr w:rsidR="007B7D30" w:rsidRPr="00CB1F98" w14:paraId="59649318" w14:textId="77777777" w:rsidTr="00366352">
        <w:tc>
          <w:tcPr>
            <w:tcW w:w="1843" w:type="dxa"/>
            <w:shd w:val="clear" w:color="auto" w:fill="8DD873" w:themeFill="accent6" w:themeFillTint="99"/>
          </w:tcPr>
          <w:p w14:paraId="68C9AA5E" w14:textId="77777777" w:rsidR="001361D5" w:rsidRPr="00557BF1" w:rsidRDefault="001361D5" w:rsidP="00FA7476">
            <w:pPr>
              <w:jc w:val="center"/>
              <w:rPr>
                <w:rFonts w:asciiTheme="majorBidi" w:hAnsiTheme="majorBidi" w:cstheme="majorBidi"/>
                <w:b/>
                <w:bCs/>
                <w:sz w:val="20"/>
                <w:szCs w:val="20"/>
              </w:rPr>
            </w:pPr>
            <w:r w:rsidRPr="00557BF1">
              <w:rPr>
                <w:rFonts w:asciiTheme="majorBidi" w:hAnsiTheme="majorBidi" w:cstheme="majorBidi"/>
                <w:b/>
                <w:bCs/>
              </w:rPr>
              <w:t>Code</w:t>
            </w:r>
          </w:p>
        </w:tc>
        <w:tc>
          <w:tcPr>
            <w:tcW w:w="7439" w:type="dxa"/>
            <w:shd w:val="clear" w:color="auto" w:fill="8DD873" w:themeFill="accent6" w:themeFillTint="99"/>
          </w:tcPr>
          <w:p w14:paraId="1B99CF10" w14:textId="77777777" w:rsidR="001361D5" w:rsidRPr="00CB1F98" w:rsidRDefault="001361D5" w:rsidP="00FA7476">
            <w:pPr>
              <w:jc w:val="center"/>
              <w:rPr>
                <w:rFonts w:asciiTheme="majorBidi" w:hAnsiTheme="majorBidi" w:cstheme="majorBidi"/>
                <w:b/>
                <w:bCs/>
                <w:sz w:val="26"/>
                <w:szCs w:val="26"/>
              </w:rPr>
            </w:pPr>
            <w:r w:rsidRPr="00557BF1">
              <w:rPr>
                <w:rFonts w:asciiTheme="majorBidi" w:hAnsiTheme="majorBidi" w:cstheme="majorBidi"/>
                <w:b/>
                <w:bCs/>
              </w:rPr>
              <w:t>Recommandation</w:t>
            </w:r>
          </w:p>
        </w:tc>
        <w:tc>
          <w:tcPr>
            <w:tcW w:w="1184" w:type="dxa"/>
            <w:shd w:val="clear" w:color="auto" w:fill="8DD873" w:themeFill="accent6" w:themeFillTint="99"/>
            <w:vAlign w:val="center"/>
          </w:tcPr>
          <w:p w14:paraId="76A95667" w14:textId="77777777" w:rsidR="001361D5" w:rsidRPr="00CB1F98" w:rsidRDefault="001361D5" w:rsidP="00366352">
            <w:pPr>
              <w:jc w:val="center"/>
              <w:rPr>
                <w:rFonts w:asciiTheme="majorBidi" w:hAnsiTheme="majorBidi" w:cstheme="majorBidi"/>
                <w:b/>
                <w:bCs/>
                <w:sz w:val="26"/>
                <w:szCs w:val="26"/>
              </w:rPr>
            </w:pPr>
            <w:r w:rsidRPr="00557BF1">
              <w:rPr>
                <w:rFonts w:asciiTheme="majorBidi" w:hAnsiTheme="majorBidi" w:cstheme="majorBidi"/>
                <w:b/>
                <w:bCs/>
                <w:sz w:val="20"/>
                <w:szCs w:val="20"/>
              </w:rPr>
              <w:t>Notation</w:t>
            </w:r>
          </w:p>
        </w:tc>
      </w:tr>
      <w:tr w:rsidR="00BA44E5" w:rsidRPr="00CB1F98" w14:paraId="61A39D15" w14:textId="77777777" w:rsidTr="0041508F">
        <w:tc>
          <w:tcPr>
            <w:tcW w:w="1843" w:type="dxa"/>
            <w:shd w:val="clear" w:color="auto" w:fill="B3E5A1" w:themeFill="accent6" w:themeFillTint="66"/>
          </w:tcPr>
          <w:p w14:paraId="026BEC4B" w14:textId="577DBDC9" w:rsidR="00BA44E5" w:rsidRPr="00557BF1" w:rsidRDefault="00E4666D" w:rsidP="00C86E29">
            <w:pPr>
              <w:rPr>
                <w:rFonts w:asciiTheme="majorBidi" w:hAnsiTheme="majorBidi" w:cstheme="majorBidi"/>
                <w:sz w:val="20"/>
                <w:szCs w:val="20"/>
              </w:rPr>
            </w:pPr>
            <w:r>
              <w:rPr>
                <w:rFonts w:asciiTheme="majorBidi" w:hAnsiTheme="majorBidi" w:cstheme="majorBidi"/>
                <w:sz w:val="20"/>
                <w:szCs w:val="20"/>
              </w:rPr>
              <w:fldChar w:fldCharType="begin">
                <w:ffData>
                  <w:name w:val="Texte20"/>
                  <w:enabled/>
                  <w:calcOnExit w:val="0"/>
                  <w:textInput/>
                </w:ffData>
              </w:fldChar>
            </w:r>
            <w:r>
              <w:rPr>
                <w:rFonts w:asciiTheme="majorBidi" w:hAnsiTheme="majorBidi" w:cstheme="majorBidi"/>
                <w:sz w:val="20"/>
                <w:szCs w:val="20"/>
              </w:rPr>
              <w:instrText xml:space="preserve"> FORMTEXT </w:instrText>
            </w:r>
            <w:r>
              <w:rPr>
                <w:rFonts w:asciiTheme="majorBidi" w:hAnsiTheme="majorBidi" w:cstheme="majorBidi"/>
                <w:sz w:val="20"/>
                <w:szCs w:val="20"/>
              </w:rPr>
            </w:r>
            <w:r>
              <w:rPr>
                <w:rFonts w:asciiTheme="majorBidi" w:hAnsiTheme="majorBidi" w:cstheme="majorBidi"/>
                <w:sz w:val="20"/>
                <w:szCs w:val="20"/>
              </w:rPr>
              <w:fldChar w:fldCharType="separate"/>
            </w:r>
            <w:r w:rsidR="00C86E29" w:rsidRPr="00C86E29">
              <w:rPr>
                <w:rFonts w:asciiTheme="majorBidi" w:hAnsiTheme="majorBidi" w:cstheme="majorBidi"/>
                <w:noProof/>
                <w:sz w:val="20"/>
                <w:szCs w:val="20"/>
              </w:rPr>
              <w:t>M35.2</w:t>
            </w:r>
            <w:r>
              <w:rPr>
                <w:rFonts w:asciiTheme="majorBidi" w:hAnsiTheme="majorBidi" w:cstheme="majorBidi"/>
                <w:sz w:val="20"/>
                <w:szCs w:val="20"/>
              </w:rPr>
              <w:fldChar w:fldCharType="end"/>
            </w:r>
            <w:r w:rsidR="00BA44E5" w:rsidRPr="00557BF1">
              <w:rPr>
                <w:rFonts w:asciiTheme="majorBidi" w:hAnsiTheme="majorBidi" w:cstheme="majorBidi"/>
                <w:sz w:val="20"/>
                <w:szCs w:val="20"/>
              </w:rPr>
              <w:t>_RT1_25</w:t>
            </w:r>
          </w:p>
        </w:tc>
        <w:tc>
          <w:tcPr>
            <w:tcW w:w="7439" w:type="dxa"/>
          </w:tcPr>
          <w:p w14:paraId="431A88AB" w14:textId="77777777" w:rsidR="00C86E29" w:rsidRPr="00C86E29" w:rsidRDefault="00BA44E5" w:rsidP="00C86E29">
            <w:pPr>
              <w:spacing w:before="40" w:after="40"/>
              <w:rPr>
                <w:rFonts w:asciiTheme="majorBidi" w:hAnsiTheme="majorBidi" w:cstheme="majorBidi"/>
                <w:noProof/>
              </w:rPr>
            </w:pPr>
            <w:r>
              <w:rPr>
                <w:rFonts w:asciiTheme="majorBidi" w:hAnsiTheme="majorBidi" w:cstheme="majorBidi"/>
              </w:rPr>
              <w:fldChar w:fldCharType="begin">
                <w:ffData>
                  <w:name w:val="Texte13"/>
                  <w:enabled/>
                  <w:calcOnExit w:val="0"/>
                  <w:textInput/>
                </w:ffData>
              </w:fldChar>
            </w:r>
            <w:r>
              <w:rPr>
                <w:rFonts w:asciiTheme="majorBidi" w:hAnsiTheme="majorBidi" w:cstheme="majorBidi"/>
              </w:rPr>
              <w:instrText xml:space="preserve"> FORMTEXT </w:instrText>
            </w:r>
            <w:r>
              <w:rPr>
                <w:rFonts w:asciiTheme="majorBidi" w:hAnsiTheme="majorBidi" w:cstheme="majorBidi"/>
              </w:rPr>
            </w:r>
            <w:r>
              <w:rPr>
                <w:rFonts w:asciiTheme="majorBidi" w:hAnsiTheme="majorBidi" w:cstheme="majorBidi"/>
              </w:rPr>
              <w:fldChar w:fldCharType="separate"/>
            </w:r>
            <w:r w:rsidR="00C86E29" w:rsidRPr="00C86E29">
              <w:rPr>
                <w:rFonts w:asciiTheme="majorBidi" w:hAnsiTheme="majorBidi" w:cstheme="majorBidi"/>
                <w:noProof/>
              </w:rPr>
              <w:t>Objectifs du traitement :</w:t>
            </w:r>
          </w:p>
          <w:p w14:paraId="6BF9CF87" w14:textId="77777777" w:rsidR="00C86E29" w:rsidRPr="00C86E29" w:rsidRDefault="00C86E29" w:rsidP="00C86E29">
            <w:pPr>
              <w:spacing w:before="40" w:after="40"/>
              <w:rPr>
                <w:rFonts w:asciiTheme="majorBidi" w:hAnsiTheme="majorBidi" w:cstheme="majorBidi"/>
                <w:noProof/>
              </w:rPr>
            </w:pPr>
            <w:r w:rsidRPr="00C86E29">
              <w:rPr>
                <w:rFonts w:asciiTheme="majorBidi" w:hAnsiTheme="majorBidi" w:cstheme="majorBidi"/>
                <w:noProof/>
              </w:rPr>
              <w:t>1.</w:t>
            </w:r>
            <w:r w:rsidRPr="00C86E29">
              <w:rPr>
                <w:rFonts w:asciiTheme="majorBidi" w:hAnsiTheme="majorBidi" w:cstheme="majorBidi"/>
                <w:noProof/>
              </w:rPr>
              <w:tab/>
              <w:t>Contrôler rapidement la crise inflammatoire aiguë.</w:t>
            </w:r>
          </w:p>
          <w:p w14:paraId="699B4BDA" w14:textId="77777777" w:rsidR="00C86E29" w:rsidRPr="00C86E29" w:rsidRDefault="00C86E29" w:rsidP="00C86E29">
            <w:pPr>
              <w:spacing w:before="40" w:after="40"/>
              <w:rPr>
                <w:rFonts w:asciiTheme="majorBidi" w:hAnsiTheme="majorBidi" w:cstheme="majorBidi"/>
                <w:noProof/>
              </w:rPr>
            </w:pPr>
            <w:r w:rsidRPr="00C86E29">
              <w:rPr>
                <w:rFonts w:asciiTheme="majorBidi" w:hAnsiTheme="majorBidi" w:cstheme="majorBidi"/>
                <w:noProof/>
              </w:rPr>
              <w:t>2.</w:t>
            </w:r>
            <w:r w:rsidRPr="00C86E29">
              <w:rPr>
                <w:rFonts w:asciiTheme="majorBidi" w:hAnsiTheme="majorBidi" w:cstheme="majorBidi"/>
                <w:noProof/>
              </w:rPr>
              <w:tab/>
              <w:t>Traiter l’inflammation chronique (même subclinique).</w:t>
            </w:r>
          </w:p>
          <w:p w14:paraId="05B9D3EC" w14:textId="77777777" w:rsidR="00C86E29" w:rsidRPr="00C86E29" w:rsidRDefault="00C86E29" w:rsidP="00C86E29">
            <w:pPr>
              <w:spacing w:before="40" w:after="40"/>
              <w:rPr>
                <w:rFonts w:asciiTheme="majorBidi" w:hAnsiTheme="majorBidi" w:cstheme="majorBidi"/>
                <w:noProof/>
              </w:rPr>
            </w:pPr>
            <w:r w:rsidRPr="00C86E29">
              <w:rPr>
                <w:rFonts w:asciiTheme="majorBidi" w:hAnsiTheme="majorBidi" w:cstheme="majorBidi"/>
                <w:noProof/>
              </w:rPr>
              <w:t>3.</w:t>
            </w:r>
            <w:r w:rsidRPr="00C86E29">
              <w:rPr>
                <w:rFonts w:asciiTheme="majorBidi" w:hAnsiTheme="majorBidi" w:cstheme="majorBidi"/>
                <w:noProof/>
              </w:rPr>
              <w:tab/>
              <w:t>Prévenir les récidives.</w:t>
            </w:r>
          </w:p>
          <w:p w14:paraId="0154B44B" w14:textId="4503C386" w:rsidR="00BA44E5" w:rsidRPr="005D64F9" w:rsidRDefault="00C86E29" w:rsidP="00C86E29">
            <w:pPr>
              <w:spacing w:before="40" w:after="40"/>
              <w:rPr>
                <w:rFonts w:asciiTheme="majorBidi" w:hAnsiTheme="majorBidi" w:cstheme="majorBidi"/>
              </w:rPr>
            </w:pPr>
            <w:r w:rsidRPr="00C86E29">
              <w:rPr>
                <w:rFonts w:asciiTheme="majorBidi" w:hAnsiTheme="majorBidi" w:cstheme="majorBidi"/>
                <w:noProof/>
              </w:rPr>
              <w:t>4.</w:t>
            </w:r>
            <w:r w:rsidRPr="00C86E29">
              <w:rPr>
                <w:rFonts w:asciiTheme="majorBidi" w:hAnsiTheme="majorBidi" w:cstheme="majorBidi"/>
                <w:noProof/>
              </w:rPr>
              <w:tab/>
              <w:t>Obtenir une rémission prolongée avec la moindre corticothérapie possible.</w:t>
            </w:r>
            <w:r w:rsidR="00BA44E5">
              <w:rPr>
                <w:rFonts w:asciiTheme="majorBidi" w:hAnsiTheme="majorBidi" w:cstheme="majorBidi"/>
              </w:rPr>
              <w:fldChar w:fldCharType="end"/>
            </w:r>
          </w:p>
        </w:tc>
        <w:tc>
          <w:tcPr>
            <w:tcW w:w="1184" w:type="dxa"/>
            <w:shd w:val="clear" w:color="auto" w:fill="B3E5A1" w:themeFill="accent6" w:themeFillTint="66"/>
          </w:tcPr>
          <w:p w14:paraId="299559D2" w14:textId="3055F33A" w:rsidR="00BA44E5" w:rsidRPr="005D64F9" w:rsidRDefault="00BA44E5" w:rsidP="00C86E29">
            <w:pPr>
              <w:jc w:val="center"/>
              <w:rPr>
                <w:rFonts w:asciiTheme="majorBidi" w:hAnsiTheme="majorBidi" w:cstheme="majorBidi"/>
              </w:rPr>
            </w:pPr>
            <w:r>
              <w:rPr>
                <w:rFonts w:asciiTheme="majorBidi" w:hAnsiTheme="majorBidi" w:cstheme="majorBidi"/>
                <w:sz w:val="26"/>
                <w:szCs w:val="26"/>
              </w:rPr>
              <w:fldChar w:fldCharType="begin">
                <w:ffData>
                  <w:name w:val="Texte14"/>
                  <w:enabled/>
                  <w:calcOnExit w:val="0"/>
                  <w:textInput/>
                </w:ffData>
              </w:fldChar>
            </w:r>
            <w:r>
              <w:rPr>
                <w:rFonts w:asciiTheme="majorBidi" w:hAnsiTheme="majorBidi" w:cstheme="majorBidi"/>
                <w:sz w:val="26"/>
                <w:szCs w:val="26"/>
              </w:rPr>
              <w:instrText xml:space="preserve"> FORMTEXT </w:instrText>
            </w:r>
            <w:r>
              <w:rPr>
                <w:rFonts w:asciiTheme="majorBidi" w:hAnsiTheme="majorBidi" w:cstheme="majorBidi"/>
                <w:sz w:val="26"/>
                <w:szCs w:val="26"/>
              </w:rPr>
            </w:r>
            <w:r>
              <w:rPr>
                <w:rFonts w:asciiTheme="majorBidi" w:hAnsiTheme="majorBidi" w:cstheme="majorBidi"/>
                <w:sz w:val="26"/>
                <w:szCs w:val="26"/>
              </w:rPr>
              <w:fldChar w:fldCharType="separate"/>
            </w:r>
            <w:r w:rsidR="00C86E29">
              <w:rPr>
                <w:rFonts w:asciiTheme="majorBidi" w:hAnsiTheme="majorBidi" w:cstheme="majorBidi"/>
                <w:noProof/>
                <w:sz w:val="26"/>
                <w:szCs w:val="26"/>
              </w:rPr>
              <w:t>++++</w:t>
            </w:r>
            <w:r>
              <w:rPr>
                <w:rFonts w:asciiTheme="majorBidi" w:hAnsiTheme="majorBidi" w:cstheme="majorBidi"/>
                <w:sz w:val="26"/>
                <w:szCs w:val="26"/>
              </w:rPr>
              <w:fldChar w:fldCharType="end"/>
            </w:r>
          </w:p>
        </w:tc>
      </w:tr>
      <w:tr w:rsidR="005278E2" w:rsidRPr="00CB1F98" w14:paraId="57760D84" w14:textId="77777777" w:rsidTr="0041508F">
        <w:tc>
          <w:tcPr>
            <w:tcW w:w="1843" w:type="dxa"/>
            <w:shd w:val="clear" w:color="auto" w:fill="B3E5A1" w:themeFill="accent6" w:themeFillTint="66"/>
          </w:tcPr>
          <w:p w14:paraId="5CCE067B" w14:textId="113DECA5" w:rsidR="005278E2" w:rsidRPr="00557BF1" w:rsidRDefault="005278E2" w:rsidP="005278E2">
            <w:pPr>
              <w:jc w:val="right"/>
              <w:rPr>
                <w:rFonts w:asciiTheme="majorBidi" w:hAnsiTheme="majorBidi" w:cstheme="majorBidi"/>
                <w:i/>
                <w:iCs/>
                <w:sz w:val="20"/>
                <w:szCs w:val="20"/>
              </w:rPr>
            </w:pPr>
            <w:r w:rsidRPr="00557BF1">
              <w:rPr>
                <w:rFonts w:asciiTheme="majorBidi" w:hAnsiTheme="majorBidi" w:cstheme="majorBidi"/>
                <w:i/>
                <w:iCs/>
                <w:sz w:val="20"/>
                <w:szCs w:val="20"/>
              </w:rPr>
              <w:t>Évaluation</w:t>
            </w:r>
          </w:p>
        </w:tc>
        <w:tc>
          <w:tcPr>
            <w:tcW w:w="7439" w:type="dxa"/>
          </w:tcPr>
          <w:p w14:paraId="66DB88BA" w14:textId="6E3B7640" w:rsidR="005278E2" w:rsidRPr="005D64F9" w:rsidRDefault="005278E2" w:rsidP="005278E2">
            <w:pPr>
              <w:spacing w:before="40" w:after="40"/>
              <w:rPr>
                <w:rFonts w:asciiTheme="majorBidi" w:hAnsiTheme="majorBidi" w:cstheme="majorBidi"/>
              </w:rPr>
            </w:pPr>
          </w:p>
        </w:tc>
        <w:tc>
          <w:tcPr>
            <w:tcW w:w="1184" w:type="dxa"/>
            <w:shd w:val="clear" w:color="auto" w:fill="B3E5A1" w:themeFill="accent6" w:themeFillTint="66"/>
          </w:tcPr>
          <w:p w14:paraId="0F1944EE" w14:textId="14BA9B03" w:rsidR="005278E2" w:rsidRPr="005D64F9" w:rsidRDefault="005278E2" w:rsidP="005278E2">
            <w:pPr>
              <w:jc w:val="center"/>
              <w:rPr>
                <w:rFonts w:asciiTheme="majorBidi" w:hAnsiTheme="majorBidi" w:cstheme="majorBidi"/>
              </w:rPr>
            </w:pPr>
          </w:p>
        </w:tc>
      </w:tr>
      <w:tr w:rsidR="005278E2" w:rsidRPr="00CB1F98" w14:paraId="37DEE0DE" w14:textId="77777777" w:rsidTr="0041508F">
        <w:tc>
          <w:tcPr>
            <w:tcW w:w="1843" w:type="dxa"/>
            <w:shd w:val="clear" w:color="auto" w:fill="B3E5A1" w:themeFill="accent6" w:themeFillTint="66"/>
          </w:tcPr>
          <w:p w14:paraId="66F15D7D" w14:textId="58788AC8" w:rsidR="005278E2" w:rsidRPr="00557BF1" w:rsidRDefault="005278E2" w:rsidP="00C86E29">
            <w:pPr>
              <w:rPr>
                <w:rFonts w:asciiTheme="majorBidi" w:hAnsiTheme="majorBidi" w:cstheme="majorBidi"/>
                <w:sz w:val="20"/>
                <w:szCs w:val="20"/>
              </w:rPr>
            </w:pPr>
            <w:r>
              <w:rPr>
                <w:rFonts w:asciiTheme="majorBidi" w:hAnsiTheme="majorBidi" w:cstheme="majorBidi"/>
                <w:sz w:val="20"/>
                <w:szCs w:val="20"/>
              </w:rPr>
              <w:fldChar w:fldCharType="begin">
                <w:ffData>
                  <w:name w:val="Texte20"/>
                  <w:enabled/>
                  <w:calcOnExit w:val="0"/>
                  <w:textInput/>
                </w:ffData>
              </w:fldChar>
            </w:r>
            <w:r>
              <w:rPr>
                <w:rFonts w:asciiTheme="majorBidi" w:hAnsiTheme="majorBidi" w:cstheme="majorBidi"/>
                <w:sz w:val="20"/>
                <w:szCs w:val="20"/>
              </w:rPr>
              <w:instrText xml:space="preserve"> FORMTEXT </w:instrText>
            </w:r>
            <w:r>
              <w:rPr>
                <w:rFonts w:asciiTheme="majorBidi" w:hAnsiTheme="majorBidi" w:cstheme="majorBidi"/>
                <w:sz w:val="20"/>
                <w:szCs w:val="20"/>
              </w:rPr>
            </w:r>
            <w:r>
              <w:rPr>
                <w:rFonts w:asciiTheme="majorBidi" w:hAnsiTheme="majorBidi" w:cstheme="majorBidi"/>
                <w:sz w:val="20"/>
                <w:szCs w:val="20"/>
              </w:rPr>
              <w:fldChar w:fldCharType="separate"/>
            </w:r>
            <w:r w:rsidR="00C86E29" w:rsidRPr="00C86E29">
              <w:rPr>
                <w:rFonts w:asciiTheme="majorBidi" w:hAnsiTheme="majorBidi" w:cstheme="majorBidi"/>
                <w:noProof/>
                <w:sz w:val="20"/>
                <w:szCs w:val="20"/>
              </w:rPr>
              <w:t>M35.2</w:t>
            </w:r>
            <w:r>
              <w:rPr>
                <w:rFonts w:asciiTheme="majorBidi" w:hAnsiTheme="majorBidi" w:cstheme="majorBidi"/>
                <w:sz w:val="20"/>
                <w:szCs w:val="20"/>
              </w:rPr>
              <w:fldChar w:fldCharType="end"/>
            </w:r>
            <w:r w:rsidRPr="00557BF1">
              <w:rPr>
                <w:rFonts w:asciiTheme="majorBidi" w:hAnsiTheme="majorBidi" w:cstheme="majorBidi"/>
                <w:sz w:val="20"/>
                <w:szCs w:val="20"/>
              </w:rPr>
              <w:t>_RT2_25</w:t>
            </w:r>
          </w:p>
        </w:tc>
        <w:tc>
          <w:tcPr>
            <w:tcW w:w="7439" w:type="dxa"/>
          </w:tcPr>
          <w:p w14:paraId="0E048DC0" w14:textId="77777777" w:rsidR="00DA0308" w:rsidRDefault="003A31BE" w:rsidP="00C86E29">
            <w:pPr>
              <w:spacing w:before="40" w:after="40"/>
              <w:rPr>
                <w:rFonts w:ascii="Calibri" w:eastAsia="Times New Roman" w:hAnsi="Calibri" w:cs="Calibri"/>
                <w:kern w:val="0"/>
                <w:lang w:val="fr-FR" w:eastAsia="fr-FR"/>
                <w14:ligatures w14:val="none"/>
              </w:rPr>
            </w:pPr>
            <w:r w:rsidRPr="00FB281F">
              <w:rPr>
                <w:rFonts w:ascii="Calibri" w:eastAsia="Times New Roman" w:hAnsi="Calibri" w:cs="Calibri"/>
                <w:b/>
                <w:bCs/>
                <w:color w:val="FF0000"/>
                <w:kern w:val="0"/>
                <w:highlight w:val="yellow"/>
                <w:lang w:val="fr-FR" w:eastAsia="fr-FR"/>
                <w14:ligatures w14:val="none"/>
              </w:rPr>
              <w:t>les corticoïdes</w:t>
            </w:r>
            <w:r w:rsidRPr="009C789D">
              <w:rPr>
                <w:rFonts w:ascii="Calibri" w:eastAsia="Times New Roman" w:hAnsi="Calibri" w:cs="Calibri"/>
                <w:b/>
                <w:bCs/>
                <w:color w:val="FF0000"/>
                <w:kern w:val="0"/>
                <w:lang w:val="fr-FR" w:eastAsia="fr-FR"/>
                <w14:ligatures w14:val="none"/>
              </w:rPr>
              <w:t xml:space="preserve"> </w:t>
            </w:r>
            <w:r w:rsidRPr="003A31BE">
              <w:rPr>
                <w:rFonts w:ascii="Calibri" w:eastAsia="Times New Roman" w:hAnsi="Calibri" w:cs="Calibri"/>
                <w:kern w:val="0"/>
                <w:lang w:val="fr-FR" w:eastAsia="fr-FR"/>
                <w14:ligatures w14:val="none"/>
              </w:rPr>
              <w:t xml:space="preserve">représentent </w:t>
            </w:r>
            <w:r w:rsidRPr="003A31BE">
              <w:rPr>
                <w:rFonts w:ascii="Calibri" w:eastAsia="Times New Roman" w:hAnsi="Calibri" w:cs="Calibri"/>
                <w:b/>
                <w:bCs/>
                <w:i/>
                <w:iCs/>
                <w:kern w:val="0"/>
                <w:lang w:val="fr-FR" w:eastAsia="fr-FR"/>
                <w14:ligatures w14:val="none"/>
              </w:rPr>
              <w:t>la pierre angulaire du contrôle initial</w:t>
            </w:r>
            <w:r w:rsidRPr="003A31BE">
              <w:rPr>
                <w:rFonts w:ascii="Calibri" w:eastAsia="Times New Roman" w:hAnsi="Calibri" w:cs="Calibri"/>
                <w:kern w:val="0"/>
                <w:lang w:val="fr-FR" w:eastAsia="fr-FR"/>
                <w14:ligatures w14:val="none"/>
              </w:rPr>
              <w:t xml:space="preserve"> de l’inflammation, ils ne constituent pas une stratégie thérapeutique suffisante à long terme.</w:t>
            </w:r>
          </w:p>
          <w:p w14:paraId="549C6AC3" w14:textId="5FBEBAFE" w:rsidR="005278E2" w:rsidRPr="005D64F9" w:rsidRDefault="003A31BE" w:rsidP="00C86E29">
            <w:pPr>
              <w:spacing w:before="40" w:after="40"/>
              <w:rPr>
                <w:rFonts w:asciiTheme="majorBidi" w:hAnsiTheme="majorBidi" w:cstheme="majorBidi"/>
              </w:rPr>
            </w:pPr>
            <w:r w:rsidRPr="003A31BE">
              <w:rPr>
                <w:rFonts w:ascii="Calibri" w:eastAsia="Times New Roman" w:hAnsi="Calibri" w:cs="Calibri"/>
                <w:kern w:val="0"/>
                <w:lang w:val="fr-FR" w:eastAsia="fr-FR"/>
                <w14:ligatures w14:val="none"/>
              </w:rPr>
              <w:t xml:space="preserve"> Ils doivent être associés dès que possible à une thérapie de fond adaptée afin de stabiliser la maladie et d’éviter des récidives potentiellement destructrices.</w:t>
            </w:r>
          </w:p>
        </w:tc>
        <w:tc>
          <w:tcPr>
            <w:tcW w:w="1184" w:type="dxa"/>
            <w:shd w:val="clear" w:color="auto" w:fill="B3E5A1" w:themeFill="accent6" w:themeFillTint="66"/>
          </w:tcPr>
          <w:p w14:paraId="0FB89954" w14:textId="4F65EFCA" w:rsidR="005278E2" w:rsidRPr="005D64F9" w:rsidRDefault="005278E2" w:rsidP="00C86E29">
            <w:pPr>
              <w:jc w:val="center"/>
              <w:rPr>
                <w:rFonts w:asciiTheme="majorBidi" w:hAnsiTheme="majorBidi" w:cstheme="majorBidi"/>
              </w:rPr>
            </w:pPr>
            <w:r>
              <w:rPr>
                <w:rFonts w:asciiTheme="majorBidi" w:hAnsiTheme="majorBidi" w:cstheme="majorBidi"/>
                <w:sz w:val="26"/>
                <w:szCs w:val="26"/>
              </w:rPr>
              <w:fldChar w:fldCharType="begin">
                <w:ffData>
                  <w:name w:val="Texte14"/>
                  <w:enabled/>
                  <w:calcOnExit w:val="0"/>
                  <w:textInput/>
                </w:ffData>
              </w:fldChar>
            </w:r>
            <w:r>
              <w:rPr>
                <w:rFonts w:asciiTheme="majorBidi" w:hAnsiTheme="majorBidi" w:cstheme="majorBidi"/>
                <w:sz w:val="26"/>
                <w:szCs w:val="26"/>
              </w:rPr>
              <w:instrText xml:space="preserve"> FORMTEXT </w:instrText>
            </w:r>
            <w:r>
              <w:rPr>
                <w:rFonts w:asciiTheme="majorBidi" w:hAnsiTheme="majorBidi" w:cstheme="majorBidi"/>
                <w:sz w:val="26"/>
                <w:szCs w:val="26"/>
              </w:rPr>
            </w:r>
            <w:r>
              <w:rPr>
                <w:rFonts w:asciiTheme="majorBidi" w:hAnsiTheme="majorBidi" w:cstheme="majorBidi"/>
                <w:sz w:val="26"/>
                <w:szCs w:val="26"/>
              </w:rPr>
              <w:fldChar w:fldCharType="separate"/>
            </w:r>
            <w:r w:rsidR="00C86E29">
              <w:rPr>
                <w:rFonts w:asciiTheme="majorBidi" w:hAnsiTheme="majorBidi" w:cstheme="majorBidi"/>
                <w:noProof/>
                <w:sz w:val="26"/>
                <w:szCs w:val="26"/>
              </w:rPr>
              <w:t>++++</w:t>
            </w:r>
            <w:r>
              <w:rPr>
                <w:rFonts w:asciiTheme="majorBidi" w:hAnsiTheme="majorBidi" w:cstheme="majorBidi"/>
                <w:sz w:val="26"/>
                <w:szCs w:val="26"/>
              </w:rPr>
              <w:fldChar w:fldCharType="end"/>
            </w:r>
          </w:p>
        </w:tc>
      </w:tr>
      <w:tr w:rsidR="005278E2" w:rsidRPr="00CB1F98" w14:paraId="3D7B5608" w14:textId="77777777" w:rsidTr="0041508F">
        <w:tc>
          <w:tcPr>
            <w:tcW w:w="1843" w:type="dxa"/>
            <w:shd w:val="clear" w:color="auto" w:fill="B3E5A1" w:themeFill="accent6" w:themeFillTint="66"/>
          </w:tcPr>
          <w:p w14:paraId="7C6564B5" w14:textId="3F8599CA" w:rsidR="005278E2" w:rsidRPr="00557BF1" w:rsidRDefault="005278E2" w:rsidP="005278E2">
            <w:pPr>
              <w:jc w:val="right"/>
              <w:rPr>
                <w:rFonts w:asciiTheme="majorBidi" w:hAnsiTheme="majorBidi" w:cstheme="majorBidi"/>
                <w:i/>
                <w:iCs/>
                <w:sz w:val="20"/>
                <w:szCs w:val="20"/>
              </w:rPr>
            </w:pPr>
            <w:r w:rsidRPr="00557BF1">
              <w:rPr>
                <w:rFonts w:asciiTheme="majorBidi" w:hAnsiTheme="majorBidi" w:cstheme="majorBidi"/>
                <w:i/>
                <w:iCs/>
                <w:sz w:val="20"/>
                <w:szCs w:val="20"/>
              </w:rPr>
              <w:t>Évaluation</w:t>
            </w:r>
          </w:p>
        </w:tc>
        <w:tc>
          <w:tcPr>
            <w:tcW w:w="7439" w:type="dxa"/>
          </w:tcPr>
          <w:p w14:paraId="58D57F92" w14:textId="7BF49C4F" w:rsidR="005278E2" w:rsidRPr="005D64F9" w:rsidRDefault="005278E2" w:rsidP="005278E2">
            <w:pPr>
              <w:spacing w:before="40" w:after="40"/>
              <w:rPr>
                <w:rFonts w:asciiTheme="majorBidi" w:hAnsiTheme="majorBidi" w:cstheme="majorBidi"/>
              </w:rPr>
            </w:pPr>
          </w:p>
        </w:tc>
        <w:tc>
          <w:tcPr>
            <w:tcW w:w="1184" w:type="dxa"/>
            <w:shd w:val="clear" w:color="auto" w:fill="B3E5A1" w:themeFill="accent6" w:themeFillTint="66"/>
          </w:tcPr>
          <w:p w14:paraId="118BDBC9" w14:textId="7FD0BFC7" w:rsidR="005278E2" w:rsidRPr="005D64F9" w:rsidRDefault="005278E2" w:rsidP="005278E2">
            <w:pPr>
              <w:jc w:val="center"/>
              <w:rPr>
                <w:rFonts w:asciiTheme="majorBidi" w:hAnsiTheme="majorBidi" w:cstheme="majorBidi"/>
              </w:rPr>
            </w:pPr>
          </w:p>
        </w:tc>
      </w:tr>
      <w:tr w:rsidR="005278E2" w:rsidRPr="00CB1F98" w14:paraId="578848ED" w14:textId="77777777" w:rsidTr="0041508F">
        <w:tc>
          <w:tcPr>
            <w:tcW w:w="1843" w:type="dxa"/>
            <w:shd w:val="clear" w:color="auto" w:fill="B3E5A1" w:themeFill="accent6" w:themeFillTint="66"/>
          </w:tcPr>
          <w:p w14:paraId="3FA04A99" w14:textId="30AB5AD2" w:rsidR="005278E2" w:rsidRPr="00557BF1" w:rsidRDefault="005278E2" w:rsidP="00C86E29">
            <w:pPr>
              <w:rPr>
                <w:rFonts w:asciiTheme="majorBidi" w:hAnsiTheme="majorBidi" w:cstheme="majorBidi"/>
                <w:sz w:val="20"/>
                <w:szCs w:val="20"/>
              </w:rPr>
            </w:pPr>
            <w:r>
              <w:rPr>
                <w:rFonts w:asciiTheme="majorBidi" w:hAnsiTheme="majorBidi" w:cstheme="majorBidi"/>
                <w:sz w:val="20"/>
                <w:szCs w:val="20"/>
              </w:rPr>
              <w:fldChar w:fldCharType="begin">
                <w:ffData>
                  <w:name w:val="Texte20"/>
                  <w:enabled/>
                  <w:calcOnExit w:val="0"/>
                  <w:textInput/>
                </w:ffData>
              </w:fldChar>
            </w:r>
            <w:r>
              <w:rPr>
                <w:rFonts w:asciiTheme="majorBidi" w:hAnsiTheme="majorBidi" w:cstheme="majorBidi"/>
                <w:sz w:val="20"/>
                <w:szCs w:val="20"/>
              </w:rPr>
              <w:instrText xml:space="preserve"> FORMTEXT </w:instrText>
            </w:r>
            <w:r>
              <w:rPr>
                <w:rFonts w:asciiTheme="majorBidi" w:hAnsiTheme="majorBidi" w:cstheme="majorBidi"/>
                <w:sz w:val="20"/>
                <w:szCs w:val="20"/>
              </w:rPr>
            </w:r>
            <w:r>
              <w:rPr>
                <w:rFonts w:asciiTheme="majorBidi" w:hAnsiTheme="majorBidi" w:cstheme="majorBidi"/>
                <w:sz w:val="20"/>
                <w:szCs w:val="20"/>
              </w:rPr>
              <w:fldChar w:fldCharType="separate"/>
            </w:r>
            <w:r w:rsidR="00C86E29" w:rsidRPr="00C86E29">
              <w:rPr>
                <w:rFonts w:asciiTheme="majorBidi" w:hAnsiTheme="majorBidi" w:cstheme="majorBidi"/>
                <w:noProof/>
                <w:sz w:val="20"/>
                <w:szCs w:val="20"/>
              </w:rPr>
              <w:t>M35.2</w:t>
            </w:r>
            <w:r>
              <w:rPr>
                <w:rFonts w:asciiTheme="majorBidi" w:hAnsiTheme="majorBidi" w:cstheme="majorBidi"/>
                <w:sz w:val="20"/>
                <w:szCs w:val="20"/>
              </w:rPr>
              <w:fldChar w:fldCharType="end"/>
            </w:r>
            <w:r w:rsidRPr="00557BF1">
              <w:rPr>
                <w:rFonts w:asciiTheme="majorBidi" w:hAnsiTheme="majorBidi" w:cstheme="majorBidi"/>
                <w:sz w:val="20"/>
                <w:szCs w:val="20"/>
              </w:rPr>
              <w:t>_RT3_25</w:t>
            </w:r>
          </w:p>
        </w:tc>
        <w:tc>
          <w:tcPr>
            <w:tcW w:w="7439" w:type="dxa"/>
          </w:tcPr>
          <w:p w14:paraId="1A23627B" w14:textId="13D2EC5C" w:rsidR="00DA0308" w:rsidRDefault="00DA0308" w:rsidP="00DA0308">
            <w:pPr>
              <w:pStyle w:val="NormalWeb"/>
            </w:pPr>
            <w:r w:rsidRPr="00DA0308">
              <w:rPr>
                <w:b/>
                <w:bCs/>
              </w:rPr>
              <w:t>Les corticoïdes topiques</w:t>
            </w:r>
            <w:r>
              <w:t xml:space="preserve"> constituent </w:t>
            </w:r>
            <w:r w:rsidRPr="00BF270C">
              <w:t>traitement de première ligne pour l’uvéit</w:t>
            </w:r>
            <w:r>
              <w:t>e antérieure.</w:t>
            </w:r>
          </w:p>
          <w:p w14:paraId="5A85B663" w14:textId="77777777" w:rsidR="00DA0308" w:rsidRDefault="00DA0308" w:rsidP="007A4F84">
            <w:pPr>
              <w:pStyle w:val="NormalWeb"/>
              <w:numPr>
                <w:ilvl w:val="0"/>
                <w:numId w:val="7"/>
              </w:numPr>
            </w:pPr>
            <w:r>
              <w:t>Les plus efficaces sont à base de dexaméthasone ou d’acétate de prednisolone,</w:t>
            </w:r>
          </w:p>
          <w:p w14:paraId="56B2EC86" w14:textId="77777777" w:rsidR="00DA0308" w:rsidRDefault="00DA0308" w:rsidP="007A4F84">
            <w:pPr>
              <w:pStyle w:val="NormalWeb"/>
              <w:numPr>
                <w:ilvl w:val="0"/>
                <w:numId w:val="7"/>
              </w:numPr>
            </w:pPr>
            <w:r>
              <w:t xml:space="preserve">La </w:t>
            </w:r>
            <w:proofErr w:type="spellStart"/>
            <w:r>
              <w:t>rimexolone</w:t>
            </w:r>
            <w:proofErr w:type="spellEnd"/>
            <w:r>
              <w:t xml:space="preserve"> et le </w:t>
            </w:r>
            <w:proofErr w:type="spellStart"/>
            <w:r>
              <w:t>lodeprednol</w:t>
            </w:r>
            <w:proofErr w:type="spellEnd"/>
            <w:r>
              <w:t xml:space="preserve"> </w:t>
            </w:r>
            <w:proofErr w:type="spellStart"/>
            <w:r>
              <w:t>étabonate</w:t>
            </w:r>
            <w:proofErr w:type="spellEnd"/>
            <w:r>
              <w:t xml:space="preserve">, constituent une solution de choix chez les patients prédisposés au glaucome cortisonique </w:t>
            </w:r>
          </w:p>
          <w:p w14:paraId="2928B47C" w14:textId="77777777" w:rsidR="00DA0308" w:rsidRDefault="00DA0308" w:rsidP="007A4F84">
            <w:pPr>
              <w:pStyle w:val="NormalWeb"/>
              <w:numPr>
                <w:ilvl w:val="0"/>
                <w:numId w:val="7"/>
              </w:numPr>
            </w:pPr>
            <w:r>
              <w:t xml:space="preserve">Pour obtenir </w:t>
            </w:r>
            <w:r w:rsidRPr="00DA0308">
              <w:rPr>
                <w:b/>
                <w:bCs/>
              </w:rPr>
              <w:t>un effet bénéfique rapide,</w:t>
            </w:r>
            <w:r>
              <w:t xml:space="preserve"> la posologie initiale doit être maximale (toutes les heures ou plus fréquemment si nécessaire.) </w:t>
            </w:r>
          </w:p>
          <w:p w14:paraId="19A0D0CA" w14:textId="77777777" w:rsidR="00DA0308" w:rsidRDefault="00DA0308" w:rsidP="007A4F84">
            <w:pPr>
              <w:pStyle w:val="NormalWeb"/>
              <w:numPr>
                <w:ilvl w:val="0"/>
                <w:numId w:val="7"/>
              </w:numPr>
            </w:pPr>
            <w:r>
              <w:t>L’application d’une pommade au coucher permet d’obtenir une meilleure imprégnation oculaire nocturne en corticoïdes.</w:t>
            </w:r>
          </w:p>
          <w:p w14:paraId="4976A3C2" w14:textId="77777777" w:rsidR="00DA0308" w:rsidRDefault="00DA0308" w:rsidP="007A4F84">
            <w:pPr>
              <w:pStyle w:val="NormalWeb"/>
              <w:numPr>
                <w:ilvl w:val="0"/>
                <w:numId w:val="7"/>
              </w:numPr>
            </w:pPr>
            <w:r>
              <w:t xml:space="preserve">La décroissance </w:t>
            </w:r>
            <w:r w:rsidRPr="00DA0308">
              <w:rPr>
                <w:b/>
                <w:bCs/>
              </w:rPr>
              <w:t>doit être lente et progressive</w:t>
            </w:r>
            <w:r>
              <w:t xml:space="preserve">, </w:t>
            </w:r>
            <w:r w:rsidRPr="00DA0308">
              <w:rPr>
                <w:b/>
                <w:bCs/>
              </w:rPr>
              <w:t>adaptée à l’évolution</w:t>
            </w:r>
            <w:r>
              <w:t xml:space="preserve"> clinique, afin d’éviter les rechutes ou un effet rebond de l’inflammation.</w:t>
            </w:r>
          </w:p>
          <w:p w14:paraId="035A9352" w14:textId="39F186C5" w:rsidR="005278E2" w:rsidRPr="00DA0308" w:rsidRDefault="00DA0308" w:rsidP="007A4F84">
            <w:pPr>
              <w:pStyle w:val="NormalWeb"/>
              <w:numPr>
                <w:ilvl w:val="0"/>
                <w:numId w:val="7"/>
              </w:numPr>
            </w:pPr>
            <w:r>
              <w:t xml:space="preserve">Il faut parvenir après un délai raisonnable </w:t>
            </w:r>
            <w:r w:rsidRPr="00DA0308">
              <w:rPr>
                <w:b/>
                <w:bCs/>
              </w:rPr>
              <w:t>au sevrage de la corticothérapie topique</w:t>
            </w:r>
            <w:r>
              <w:t xml:space="preserve"> ou à défaut à la dose minimale efficace pour limiter les effets secondaires oculaires</w:t>
            </w:r>
          </w:p>
        </w:tc>
        <w:tc>
          <w:tcPr>
            <w:tcW w:w="1184" w:type="dxa"/>
            <w:shd w:val="clear" w:color="auto" w:fill="B3E5A1" w:themeFill="accent6" w:themeFillTint="66"/>
          </w:tcPr>
          <w:p w14:paraId="44D26C0F" w14:textId="0EEE387D" w:rsidR="005278E2" w:rsidRPr="005D64F9" w:rsidRDefault="005278E2" w:rsidP="00C86E29">
            <w:pPr>
              <w:jc w:val="center"/>
              <w:rPr>
                <w:rFonts w:asciiTheme="majorBidi" w:hAnsiTheme="majorBidi" w:cstheme="majorBidi"/>
              </w:rPr>
            </w:pPr>
            <w:r>
              <w:rPr>
                <w:rFonts w:asciiTheme="majorBidi" w:hAnsiTheme="majorBidi" w:cstheme="majorBidi"/>
                <w:sz w:val="26"/>
                <w:szCs w:val="26"/>
              </w:rPr>
              <w:fldChar w:fldCharType="begin">
                <w:ffData>
                  <w:name w:val="Texte14"/>
                  <w:enabled/>
                  <w:calcOnExit w:val="0"/>
                  <w:textInput/>
                </w:ffData>
              </w:fldChar>
            </w:r>
            <w:r>
              <w:rPr>
                <w:rFonts w:asciiTheme="majorBidi" w:hAnsiTheme="majorBidi" w:cstheme="majorBidi"/>
                <w:sz w:val="26"/>
                <w:szCs w:val="26"/>
              </w:rPr>
              <w:instrText xml:space="preserve"> FORMTEXT </w:instrText>
            </w:r>
            <w:r>
              <w:rPr>
                <w:rFonts w:asciiTheme="majorBidi" w:hAnsiTheme="majorBidi" w:cstheme="majorBidi"/>
                <w:sz w:val="26"/>
                <w:szCs w:val="26"/>
              </w:rPr>
            </w:r>
            <w:r>
              <w:rPr>
                <w:rFonts w:asciiTheme="majorBidi" w:hAnsiTheme="majorBidi" w:cstheme="majorBidi"/>
                <w:sz w:val="26"/>
                <w:szCs w:val="26"/>
              </w:rPr>
              <w:fldChar w:fldCharType="separate"/>
            </w:r>
            <w:r w:rsidR="00C86E29">
              <w:rPr>
                <w:rFonts w:asciiTheme="majorBidi" w:hAnsiTheme="majorBidi" w:cstheme="majorBidi"/>
                <w:noProof/>
                <w:sz w:val="26"/>
                <w:szCs w:val="26"/>
              </w:rPr>
              <w:t>++++</w:t>
            </w:r>
            <w:r>
              <w:rPr>
                <w:rFonts w:asciiTheme="majorBidi" w:hAnsiTheme="majorBidi" w:cstheme="majorBidi"/>
                <w:sz w:val="26"/>
                <w:szCs w:val="26"/>
              </w:rPr>
              <w:fldChar w:fldCharType="end"/>
            </w:r>
          </w:p>
        </w:tc>
      </w:tr>
      <w:tr w:rsidR="005278E2" w:rsidRPr="00CB1F98" w14:paraId="6987E63A" w14:textId="77777777" w:rsidTr="0041508F">
        <w:tc>
          <w:tcPr>
            <w:tcW w:w="1843" w:type="dxa"/>
            <w:shd w:val="clear" w:color="auto" w:fill="B3E5A1" w:themeFill="accent6" w:themeFillTint="66"/>
          </w:tcPr>
          <w:p w14:paraId="22627EE5" w14:textId="5F7C3C7D" w:rsidR="005278E2" w:rsidRPr="00557BF1" w:rsidRDefault="005278E2" w:rsidP="005278E2">
            <w:pPr>
              <w:jc w:val="right"/>
              <w:rPr>
                <w:rFonts w:asciiTheme="majorBidi" w:hAnsiTheme="majorBidi" w:cstheme="majorBidi"/>
                <w:i/>
                <w:iCs/>
                <w:sz w:val="20"/>
                <w:szCs w:val="20"/>
              </w:rPr>
            </w:pPr>
            <w:r w:rsidRPr="00557BF1">
              <w:rPr>
                <w:rFonts w:asciiTheme="majorBidi" w:hAnsiTheme="majorBidi" w:cstheme="majorBidi"/>
                <w:i/>
                <w:iCs/>
                <w:sz w:val="20"/>
                <w:szCs w:val="20"/>
              </w:rPr>
              <w:t>Évaluation</w:t>
            </w:r>
          </w:p>
        </w:tc>
        <w:tc>
          <w:tcPr>
            <w:tcW w:w="7439" w:type="dxa"/>
          </w:tcPr>
          <w:p w14:paraId="37AAE604" w14:textId="332EA922" w:rsidR="005278E2" w:rsidRPr="005D64F9" w:rsidRDefault="005278E2" w:rsidP="005278E2">
            <w:pPr>
              <w:spacing w:before="40" w:after="40"/>
              <w:rPr>
                <w:rFonts w:asciiTheme="majorBidi" w:hAnsiTheme="majorBidi" w:cstheme="majorBidi"/>
              </w:rPr>
            </w:pPr>
          </w:p>
        </w:tc>
        <w:tc>
          <w:tcPr>
            <w:tcW w:w="1184" w:type="dxa"/>
            <w:shd w:val="clear" w:color="auto" w:fill="B3E5A1" w:themeFill="accent6" w:themeFillTint="66"/>
          </w:tcPr>
          <w:p w14:paraId="32470497" w14:textId="4EAB0CA0" w:rsidR="005278E2" w:rsidRPr="005D64F9" w:rsidRDefault="005278E2" w:rsidP="005278E2">
            <w:pPr>
              <w:jc w:val="center"/>
              <w:rPr>
                <w:rFonts w:asciiTheme="majorBidi" w:hAnsiTheme="majorBidi" w:cstheme="majorBidi"/>
              </w:rPr>
            </w:pPr>
          </w:p>
        </w:tc>
      </w:tr>
      <w:tr w:rsidR="005278E2" w:rsidRPr="00CB1F98" w14:paraId="6B98BB65" w14:textId="77777777" w:rsidTr="0041508F">
        <w:tc>
          <w:tcPr>
            <w:tcW w:w="1843" w:type="dxa"/>
            <w:shd w:val="clear" w:color="auto" w:fill="B3E5A1" w:themeFill="accent6" w:themeFillTint="66"/>
          </w:tcPr>
          <w:p w14:paraId="1D9822F4" w14:textId="2F0175E7" w:rsidR="005278E2" w:rsidRPr="00557BF1" w:rsidRDefault="005278E2" w:rsidP="00C86E29">
            <w:pPr>
              <w:rPr>
                <w:rFonts w:asciiTheme="majorBidi" w:hAnsiTheme="majorBidi" w:cstheme="majorBidi"/>
                <w:sz w:val="20"/>
                <w:szCs w:val="20"/>
              </w:rPr>
            </w:pPr>
            <w:r>
              <w:rPr>
                <w:rFonts w:asciiTheme="majorBidi" w:hAnsiTheme="majorBidi" w:cstheme="majorBidi"/>
                <w:sz w:val="20"/>
                <w:szCs w:val="20"/>
              </w:rPr>
              <w:fldChar w:fldCharType="begin">
                <w:ffData>
                  <w:name w:val="Texte20"/>
                  <w:enabled/>
                  <w:calcOnExit w:val="0"/>
                  <w:textInput/>
                </w:ffData>
              </w:fldChar>
            </w:r>
            <w:r>
              <w:rPr>
                <w:rFonts w:asciiTheme="majorBidi" w:hAnsiTheme="majorBidi" w:cstheme="majorBidi"/>
                <w:sz w:val="20"/>
                <w:szCs w:val="20"/>
              </w:rPr>
              <w:instrText xml:space="preserve"> FORMTEXT </w:instrText>
            </w:r>
            <w:r>
              <w:rPr>
                <w:rFonts w:asciiTheme="majorBidi" w:hAnsiTheme="majorBidi" w:cstheme="majorBidi"/>
                <w:sz w:val="20"/>
                <w:szCs w:val="20"/>
              </w:rPr>
            </w:r>
            <w:r>
              <w:rPr>
                <w:rFonts w:asciiTheme="majorBidi" w:hAnsiTheme="majorBidi" w:cstheme="majorBidi"/>
                <w:sz w:val="20"/>
                <w:szCs w:val="20"/>
              </w:rPr>
              <w:fldChar w:fldCharType="separate"/>
            </w:r>
            <w:r w:rsidR="00C86E29" w:rsidRPr="00C86E29">
              <w:rPr>
                <w:rFonts w:asciiTheme="majorBidi" w:hAnsiTheme="majorBidi" w:cstheme="majorBidi"/>
                <w:noProof/>
                <w:sz w:val="20"/>
                <w:szCs w:val="20"/>
              </w:rPr>
              <w:t>M35.2</w:t>
            </w:r>
            <w:r>
              <w:rPr>
                <w:rFonts w:asciiTheme="majorBidi" w:hAnsiTheme="majorBidi" w:cstheme="majorBidi"/>
                <w:sz w:val="20"/>
                <w:szCs w:val="20"/>
              </w:rPr>
              <w:fldChar w:fldCharType="end"/>
            </w:r>
            <w:r w:rsidRPr="00557BF1">
              <w:rPr>
                <w:rFonts w:asciiTheme="majorBidi" w:hAnsiTheme="majorBidi" w:cstheme="majorBidi"/>
                <w:sz w:val="20"/>
                <w:szCs w:val="20"/>
              </w:rPr>
              <w:t>_RT4_25</w:t>
            </w:r>
          </w:p>
        </w:tc>
        <w:tc>
          <w:tcPr>
            <w:tcW w:w="7439" w:type="dxa"/>
          </w:tcPr>
          <w:p w14:paraId="130EBDFB" w14:textId="6FFBB3E0" w:rsidR="00DA0308" w:rsidRDefault="00DA0308" w:rsidP="00DA0308">
            <w:pPr>
              <w:spacing w:before="40" w:after="40"/>
              <w:rPr>
                <w:rFonts w:ascii="Times New Roman" w:hAnsi="Times New Roman" w:cs="Times New Roman"/>
              </w:rPr>
            </w:pPr>
            <w:r w:rsidRPr="00DA0308">
              <w:rPr>
                <w:rFonts w:ascii="Times New Roman" w:eastAsia="Times New Roman" w:hAnsi="Times New Roman" w:cs="Times New Roman"/>
                <w:b/>
                <w:bCs/>
                <w:kern w:val="0"/>
                <w:lang w:val="fr-FR" w:eastAsia="fr-FR"/>
                <w14:ligatures w14:val="none"/>
              </w:rPr>
              <w:t>Corticothérapie systémique</w:t>
            </w:r>
            <w:r>
              <w:rPr>
                <w:rFonts w:ascii="Times New Roman" w:eastAsia="Times New Roman" w:hAnsi="Times New Roman" w:cs="Times New Roman"/>
                <w:b/>
                <w:bCs/>
                <w:kern w:val="0"/>
                <w:lang w:val="fr-FR" w:eastAsia="fr-FR"/>
                <w14:ligatures w14:val="none"/>
              </w:rPr>
              <w:t xml:space="preserve"> </w:t>
            </w:r>
            <w:r>
              <w:rPr>
                <w:rFonts w:ascii="Times New Roman" w:hAnsi="Times New Roman" w:cs="Times New Roman"/>
              </w:rPr>
              <w:t>p</w:t>
            </w:r>
            <w:r w:rsidRPr="00DA0308">
              <w:rPr>
                <w:rFonts w:ascii="Times New Roman" w:hAnsi="Times New Roman" w:cs="Times New Roman"/>
              </w:rPr>
              <w:t>ermet de juguler rapidement les manifestations inflammatoires oculaires en attendant l’action des immunosuppresseurs qui doivent être systématiquement associés.</w:t>
            </w:r>
          </w:p>
          <w:p w14:paraId="71DAB780" w14:textId="77777777" w:rsidR="00F716DA" w:rsidRPr="00F716DA" w:rsidRDefault="00F716DA" w:rsidP="007A4F84">
            <w:pPr>
              <w:pStyle w:val="Paragraphedeliste"/>
              <w:numPr>
                <w:ilvl w:val="0"/>
                <w:numId w:val="8"/>
              </w:numPr>
              <w:spacing w:before="40" w:after="40"/>
              <w:rPr>
                <w:rFonts w:ascii="Times New Roman" w:eastAsia="Times New Roman" w:hAnsi="Times New Roman" w:cs="Times New Roman"/>
                <w:kern w:val="0"/>
                <w:lang w:val="fr-FR" w:eastAsia="fr-FR"/>
                <w14:ligatures w14:val="none"/>
              </w:rPr>
            </w:pPr>
            <w:r w:rsidRPr="00F716DA">
              <w:rPr>
                <w:rFonts w:ascii="Times New Roman" w:eastAsia="Times New Roman" w:hAnsi="Times New Roman" w:cs="Times New Roman"/>
                <w:kern w:val="0"/>
                <w:lang w:val="fr-FR" w:eastAsia="fr-FR"/>
                <w14:ligatures w14:val="none"/>
              </w:rPr>
              <w:t>La mise en route d’une corticothérapie générale est indiquée dans les situations suivantes :</w:t>
            </w:r>
          </w:p>
          <w:p w14:paraId="6EBEAC53" w14:textId="0DAE512E" w:rsidR="00F716DA" w:rsidRPr="00F716DA" w:rsidRDefault="00F716DA" w:rsidP="007A4F84">
            <w:pPr>
              <w:pStyle w:val="Paragraphedeliste"/>
              <w:numPr>
                <w:ilvl w:val="0"/>
                <w:numId w:val="9"/>
              </w:numPr>
              <w:spacing w:before="40" w:after="40"/>
              <w:rPr>
                <w:rFonts w:ascii="Times New Roman" w:eastAsia="Times New Roman" w:hAnsi="Times New Roman" w:cs="Times New Roman"/>
                <w:kern w:val="0"/>
                <w:lang w:val="fr-FR" w:eastAsia="fr-FR"/>
                <w14:ligatures w14:val="none"/>
              </w:rPr>
            </w:pPr>
            <w:r w:rsidRPr="00F716DA">
              <w:rPr>
                <w:rFonts w:ascii="Times New Roman" w:eastAsia="Times New Roman" w:hAnsi="Times New Roman" w:cs="Times New Roman"/>
                <w:kern w:val="0"/>
                <w:lang w:val="fr-FR" w:eastAsia="fr-FR"/>
                <w14:ligatures w14:val="none"/>
              </w:rPr>
              <w:t xml:space="preserve">Atteinte postérieure ou </w:t>
            </w:r>
            <w:proofErr w:type="spellStart"/>
            <w:r w:rsidRPr="00F716DA">
              <w:rPr>
                <w:rFonts w:ascii="Times New Roman" w:eastAsia="Times New Roman" w:hAnsi="Times New Roman" w:cs="Times New Roman"/>
                <w:kern w:val="0"/>
                <w:lang w:val="fr-FR" w:eastAsia="fr-FR"/>
                <w14:ligatures w14:val="none"/>
              </w:rPr>
              <w:t>panuvéite</w:t>
            </w:r>
            <w:proofErr w:type="spellEnd"/>
            <w:r w:rsidRPr="00F716DA">
              <w:rPr>
                <w:rFonts w:ascii="Times New Roman" w:eastAsia="Times New Roman" w:hAnsi="Times New Roman" w:cs="Times New Roman"/>
                <w:kern w:val="0"/>
                <w:lang w:val="fr-FR" w:eastAsia="fr-FR"/>
                <w14:ligatures w14:val="none"/>
              </w:rPr>
              <w:t>;</w:t>
            </w:r>
          </w:p>
          <w:p w14:paraId="23E5CBB0" w14:textId="0F246324" w:rsidR="00F716DA" w:rsidRPr="00F716DA" w:rsidRDefault="00F716DA" w:rsidP="007A4F84">
            <w:pPr>
              <w:pStyle w:val="Paragraphedeliste"/>
              <w:numPr>
                <w:ilvl w:val="0"/>
                <w:numId w:val="9"/>
              </w:numPr>
              <w:spacing w:before="40" w:after="40"/>
              <w:rPr>
                <w:rFonts w:ascii="Times New Roman" w:eastAsia="Times New Roman" w:hAnsi="Times New Roman" w:cs="Times New Roman"/>
                <w:kern w:val="0"/>
                <w:lang w:val="fr-FR" w:eastAsia="fr-FR"/>
                <w14:ligatures w14:val="none"/>
              </w:rPr>
            </w:pPr>
            <w:r w:rsidRPr="00F716DA">
              <w:rPr>
                <w:rFonts w:ascii="Times New Roman" w:eastAsia="Times New Roman" w:hAnsi="Times New Roman" w:cs="Times New Roman"/>
                <w:kern w:val="0"/>
                <w:lang w:val="fr-FR" w:eastAsia="fr-FR"/>
                <w14:ligatures w14:val="none"/>
              </w:rPr>
              <w:t>Atteinte antérieure grav</w:t>
            </w:r>
            <w:r>
              <w:rPr>
                <w:rFonts w:ascii="Times New Roman" w:eastAsia="Times New Roman" w:hAnsi="Times New Roman" w:cs="Times New Roman"/>
                <w:kern w:val="0"/>
                <w:lang w:val="fr-FR" w:eastAsia="fr-FR"/>
                <w14:ligatures w14:val="none"/>
              </w:rPr>
              <w:t>e (uvéite antérieure avec hypopi</w:t>
            </w:r>
            <w:r w:rsidRPr="00F716DA">
              <w:rPr>
                <w:rFonts w:ascii="Times New Roman" w:eastAsia="Times New Roman" w:hAnsi="Times New Roman" w:cs="Times New Roman"/>
                <w:kern w:val="0"/>
                <w:lang w:val="fr-FR" w:eastAsia="fr-FR"/>
                <w14:ligatures w14:val="none"/>
              </w:rPr>
              <w:t>on, synéchies étendues, ou résistance au traitement topique).</w:t>
            </w:r>
          </w:p>
          <w:p w14:paraId="41C3E931" w14:textId="77777777" w:rsidR="00F716DA" w:rsidRPr="00F716DA" w:rsidRDefault="00F716DA" w:rsidP="007A4F84">
            <w:pPr>
              <w:pStyle w:val="Paragraphedeliste"/>
              <w:numPr>
                <w:ilvl w:val="0"/>
                <w:numId w:val="8"/>
              </w:numPr>
              <w:spacing w:before="40" w:after="40"/>
              <w:rPr>
                <w:rFonts w:ascii="Times New Roman" w:eastAsia="Times New Roman" w:hAnsi="Times New Roman" w:cs="Times New Roman"/>
                <w:kern w:val="0"/>
                <w:lang w:val="fr-FR" w:eastAsia="fr-FR"/>
                <w14:ligatures w14:val="none"/>
              </w:rPr>
            </w:pPr>
            <w:r w:rsidRPr="00F716DA">
              <w:rPr>
                <w:rFonts w:ascii="Times New Roman" w:eastAsia="Times New Roman" w:hAnsi="Times New Roman" w:cs="Times New Roman"/>
                <w:kern w:val="0"/>
                <w:lang w:val="fr-FR" w:eastAsia="fr-FR"/>
                <w14:ligatures w14:val="none"/>
              </w:rPr>
              <w:t>Schéma thérapeutique :</w:t>
            </w:r>
          </w:p>
          <w:p w14:paraId="13D5D6DE" w14:textId="77777777" w:rsidR="00F716DA" w:rsidRPr="00F716DA" w:rsidRDefault="00F716DA" w:rsidP="00F716DA">
            <w:pPr>
              <w:spacing w:before="40" w:after="40"/>
              <w:rPr>
                <w:rFonts w:ascii="Times New Roman" w:eastAsia="Times New Roman" w:hAnsi="Times New Roman" w:cs="Times New Roman"/>
                <w:kern w:val="0"/>
                <w:lang w:val="fr-FR" w:eastAsia="fr-FR"/>
                <w14:ligatures w14:val="none"/>
              </w:rPr>
            </w:pPr>
            <w:r w:rsidRPr="00F716DA">
              <w:rPr>
                <w:rFonts w:ascii="Times New Roman" w:eastAsia="Times New Roman" w:hAnsi="Times New Roman" w:cs="Times New Roman"/>
                <w:b/>
                <w:bCs/>
                <w:i/>
                <w:iCs/>
                <w:kern w:val="0"/>
                <w:highlight w:val="yellow"/>
                <w:lang w:val="fr-FR" w:eastAsia="fr-FR"/>
                <w14:ligatures w14:val="none"/>
              </w:rPr>
              <w:t>Corticothérapie orale</w:t>
            </w:r>
            <w:r w:rsidRPr="00F716DA">
              <w:rPr>
                <w:rFonts w:ascii="Times New Roman" w:eastAsia="Times New Roman" w:hAnsi="Times New Roman" w:cs="Times New Roman"/>
                <w:b/>
                <w:bCs/>
                <w:i/>
                <w:iCs/>
                <w:kern w:val="0"/>
                <w:lang w:val="fr-FR" w:eastAsia="fr-FR"/>
                <w14:ligatures w14:val="none"/>
              </w:rPr>
              <w:t xml:space="preserve"> :</w:t>
            </w:r>
            <w:r w:rsidRPr="00F716DA">
              <w:rPr>
                <w:rFonts w:ascii="Times New Roman" w:eastAsia="Times New Roman" w:hAnsi="Times New Roman" w:cs="Times New Roman"/>
                <w:kern w:val="0"/>
                <w:lang w:val="fr-FR" w:eastAsia="fr-FR"/>
                <w14:ligatures w14:val="none"/>
              </w:rPr>
              <w:t xml:space="preserve"> prednisone à la dose de 1 à 1,5 mg/kg/jour.</w:t>
            </w:r>
          </w:p>
          <w:p w14:paraId="0DA0C2DE" w14:textId="77777777" w:rsidR="00F716DA" w:rsidRPr="00F716DA" w:rsidRDefault="00F716DA" w:rsidP="00F716DA">
            <w:pPr>
              <w:spacing w:before="40" w:after="40"/>
              <w:rPr>
                <w:rFonts w:ascii="Times New Roman" w:eastAsia="Times New Roman" w:hAnsi="Times New Roman" w:cs="Times New Roman"/>
                <w:kern w:val="0"/>
                <w:lang w:val="fr-FR" w:eastAsia="fr-FR"/>
                <w14:ligatures w14:val="none"/>
              </w:rPr>
            </w:pPr>
            <w:r w:rsidRPr="00F716DA">
              <w:rPr>
                <w:rFonts w:ascii="Times New Roman" w:eastAsia="Times New Roman" w:hAnsi="Times New Roman" w:cs="Times New Roman"/>
                <w:b/>
                <w:bCs/>
                <w:i/>
                <w:iCs/>
                <w:kern w:val="0"/>
                <w:lang w:val="fr-FR" w:eastAsia="fr-FR"/>
                <w14:ligatures w14:val="none"/>
              </w:rPr>
              <w:lastRenderedPageBreak/>
              <w:t>En cas de signes de gravité menaçant rapidement le pronostic visuel</w:t>
            </w:r>
            <w:r w:rsidRPr="00F716DA">
              <w:rPr>
                <w:rFonts w:ascii="Times New Roman" w:eastAsia="Times New Roman" w:hAnsi="Times New Roman" w:cs="Times New Roman"/>
                <w:kern w:val="0"/>
                <w:lang w:val="fr-FR" w:eastAsia="fr-FR"/>
                <w14:ligatures w14:val="none"/>
              </w:rPr>
              <w:t xml:space="preserve"> (</w:t>
            </w:r>
            <w:r w:rsidRPr="00F716DA">
              <w:rPr>
                <w:rFonts w:ascii="Times New Roman" w:eastAsia="Times New Roman" w:hAnsi="Times New Roman" w:cs="Times New Roman"/>
                <w:b/>
                <w:bCs/>
                <w:i/>
                <w:iCs/>
                <w:color w:val="C00000"/>
                <w:kern w:val="0"/>
                <w:lang w:val="fr-FR" w:eastAsia="fr-FR"/>
                <w14:ligatures w14:val="none"/>
              </w:rPr>
              <w:t>hyalite dense, rétinite active, vascularite rétinienne occlusive, neuropathie optique</w:t>
            </w:r>
            <w:r w:rsidRPr="00F716DA">
              <w:rPr>
                <w:rFonts w:ascii="Times New Roman" w:eastAsia="Times New Roman" w:hAnsi="Times New Roman" w:cs="Times New Roman"/>
                <w:kern w:val="0"/>
                <w:lang w:val="fr-FR" w:eastAsia="fr-FR"/>
                <w14:ligatures w14:val="none"/>
              </w:rPr>
              <w:t>) :</w:t>
            </w:r>
          </w:p>
          <w:p w14:paraId="7CC6BD4C" w14:textId="4C5423EF" w:rsidR="00F716DA" w:rsidRPr="00F716DA" w:rsidRDefault="00F716DA" w:rsidP="00F716DA">
            <w:pPr>
              <w:spacing w:before="40" w:after="40"/>
              <w:rPr>
                <w:rFonts w:ascii="Times New Roman" w:eastAsia="Times New Roman" w:hAnsi="Times New Roman" w:cs="Times New Roman"/>
                <w:kern w:val="0"/>
                <w:lang w:val="fr-FR" w:eastAsia="fr-FR"/>
                <w14:ligatures w14:val="none"/>
              </w:rPr>
            </w:pPr>
            <w:r w:rsidRPr="00F716DA">
              <w:rPr>
                <w:rFonts w:ascii="Times New Roman" w:eastAsia="Times New Roman" w:hAnsi="Times New Roman" w:cs="Times New Roman"/>
                <w:kern w:val="0"/>
                <w:lang w:val="fr-FR" w:eastAsia="fr-FR"/>
                <w14:ligatures w14:val="none"/>
              </w:rPr>
              <w:t xml:space="preserve">débuté par </w:t>
            </w:r>
            <w:r w:rsidRPr="00F716DA">
              <w:rPr>
                <w:rFonts w:ascii="Times New Roman" w:eastAsia="Times New Roman" w:hAnsi="Times New Roman" w:cs="Times New Roman"/>
                <w:b/>
                <w:bCs/>
                <w:i/>
                <w:iCs/>
                <w:kern w:val="0"/>
                <w:highlight w:val="yellow"/>
                <w:lang w:val="fr-FR" w:eastAsia="fr-FR"/>
                <w14:ligatures w14:val="none"/>
              </w:rPr>
              <w:t>des bolus intraveineux de méthylprednisolone,</w:t>
            </w:r>
            <w:r w:rsidRPr="00F716DA">
              <w:rPr>
                <w:rFonts w:ascii="Times New Roman" w:eastAsia="Times New Roman" w:hAnsi="Times New Roman" w:cs="Times New Roman"/>
                <w:kern w:val="0"/>
                <w:lang w:val="fr-FR" w:eastAsia="fr-FR"/>
                <w14:ligatures w14:val="none"/>
              </w:rPr>
              <w:t xml:space="preserve"> 1 g/jour pendant 3 jours consécutifs, avant relais par la voie orale.</w:t>
            </w:r>
          </w:p>
          <w:p w14:paraId="7C940169" w14:textId="7F379E66" w:rsidR="00DA0308" w:rsidRPr="00DA0308" w:rsidRDefault="00DA0308" w:rsidP="007A4F84">
            <w:pPr>
              <w:pStyle w:val="NormalWeb"/>
              <w:numPr>
                <w:ilvl w:val="0"/>
                <w:numId w:val="7"/>
              </w:numPr>
            </w:pPr>
            <w:r w:rsidRPr="00DA0308">
              <w:t xml:space="preserve">Traitement d’attaque doit être de quelques semaines. </w:t>
            </w:r>
          </w:p>
          <w:p w14:paraId="5507258F" w14:textId="4C018061" w:rsidR="00DA0308" w:rsidRPr="00DA0308" w:rsidRDefault="00DA0308" w:rsidP="007A4F84">
            <w:pPr>
              <w:pStyle w:val="NormalWeb"/>
              <w:numPr>
                <w:ilvl w:val="0"/>
                <w:numId w:val="7"/>
              </w:numPr>
            </w:pPr>
            <w:r w:rsidRPr="00DA0308">
              <w:t xml:space="preserve">La corticothérapie est ensuite diminuée progressivement par paliers de 10 % toutes les 1 à 2 semaines jusqu’à l’obtention d’une dose d’entretien de 5 à 10mg. </w:t>
            </w:r>
          </w:p>
          <w:p w14:paraId="0E38C814" w14:textId="70A6F2F6" w:rsidR="00DA0308" w:rsidRPr="00DA0308" w:rsidRDefault="00DA0308" w:rsidP="007A4F84">
            <w:pPr>
              <w:pStyle w:val="NormalWeb"/>
              <w:numPr>
                <w:ilvl w:val="0"/>
                <w:numId w:val="7"/>
              </w:numPr>
            </w:pPr>
            <w:r w:rsidRPr="00DA0308">
              <w:t xml:space="preserve"> En association avec des mesures hygiéno-diététiques</w:t>
            </w:r>
          </w:p>
          <w:p w14:paraId="7081A2FC" w14:textId="1D7EE718" w:rsidR="005278E2" w:rsidRPr="00DA0308" w:rsidRDefault="00DA0308" w:rsidP="007A4F84">
            <w:pPr>
              <w:pStyle w:val="NormalWeb"/>
              <w:numPr>
                <w:ilvl w:val="0"/>
                <w:numId w:val="7"/>
              </w:numPr>
              <w:rPr>
                <w:rFonts w:asciiTheme="majorBidi" w:hAnsiTheme="majorBidi" w:cstheme="majorBidi"/>
                <w:b/>
                <w:bCs/>
                <w:i/>
                <w:iCs/>
              </w:rPr>
            </w:pPr>
            <w:r w:rsidRPr="00DA0308">
              <w:rPr>
                <w:b/>
                <w:bCs/>
                <w:i/>
                <w:iCs/>
                <w:color w:val="FF0000"/>
              </w:rPr>
              <w:t xml:space="preserve"> La corticothérapie systémique à haut dose et à long terme ou en monothérapie non sont plus acceptés.</w:t>
            </w:r>
          </w:p>
        </w:tc>
        <w:tc>
          <w:tcPr>
            <w:tcW w:w="1184" w:type="dxa"/>
            <w:shd w:val="clear" w:color="auto" w:fill="B3E5A1" w:themeFill="accent6" w:themeFillTint="66"/>
          </w:tcPr>
          <w:p w14:paraId="38568E2A" w14:textId="33999E21" w:rsidR="005278E2" w:rsidRPr="005D64F9" w:rsidRDefault="005278E2" w:rsidP="00CB35CE">
            <w:pPr>
              <w:jc w:val="center"/>
              <w:rPr>
                <w:rFonts w:asciiTheme="majorBidi" w:hAnsiTheme="majorBidi" w:cstheme="majorBidi"/>
              </w:rPr>
            </w:pPr>
            <w:r>
              <w:rPr>
                <w:rFonts w:asciiTheme="majorBidi" w:hAnsiTheme="majorBidi" w:cstheme="majorBidi"/>
                <w:sz w:val="26"/>
                <w:szCs w:val="26"/>
              </w:rPr>
              <w:lastRenderedPageBreak/>
              <w:fldChar w:fldCharType="begin">
                <w:ffData>
                  <w:name w:val="Texte14"/>
                  <w:enabled/>
                  <w:calcOnExit w:val="0"/>
                  <w:textInput/>
                </w:ffData>
              </w:fldChar>
            </w:r>
            <w:r>
              <w:rPr>
                <w:rFonts w:asciiTheme="majorBidi" w:hAnsiTheme="majorBidi" w:cstheme="majorBidi"/>
                <w:sz w:val="26"/>
                <w:szCs w:val="26"/>
              </w:rPr>
              <w:instrText xml:space="preserve"> FORMTEXT </w:instrText>
            </w:r>
            <w:r>
              <w:rPr>
                <w:rFonts w:asciiTheme="majorBidi" w:hAnsiTheme="majorBidi" w:cstheme="majorBidi"/>
                <w:sz w:val="26"/>
                <w:szCs w:val="26"/>
              </w:rPr>
            </w:r>
            <w:r>
              <w:rPr>
                <w:rFonts w:asciiTheme="majorBidi" w:hAnsiTheme="majorBidi" w:cstheme="majorBidi"/>
                <w:sz w:val="26"/>
                <w:szCs w:val="26"/>
              </w:rPr>
              <w:fldChar w:fldCharType="separate"/>
            </w:r>
            <w:r w:rsidR="00CB35CE">
              <w:rPr>
                <w:rFonts w:asciiTheme="majorBidi" w:hAnsiTheme="majorBidi" w:cstheme="majorBidi"/>
                <w:noProof/>
                <w:sz w:val="26"/>
                <w:szCs w:val="26"/>
              </w:rPr>
              <w:t>++++</w:t>
            </w:r>
            <w:r>
              <w:rPr>
                <w:rFonts w:asciiTheme="majorBidi" w:hAnsiTheme="majorBidi" w:cstheme="majorBidi"/>
                <w:sz w:val="26"/>
                <w:szCs w:val="26"/>
              </w:rPr>
              <w:fldChar w:fldCharType="end"/>
            </w:r>
          </w:p>
        </w:tc>
      </w:tr>
      <w:tr w:rsidR="005278E2" w:rsidRPr="00CB1F98" w14:paraId="29FC4E5E" w14:textId="77777777" w:rsidTr="0041508F">
        <w:tc>
          <w:tcPr>
            <w:tcW w:w="1843" w:type="dxa"/>
            <w:shd w:val="clear" w:color="auto" w:fill="B3E5A1" w:themeFill="accent6" w:themeFillTint="66"/>
          </w:tcPr>
          <w:p w14:paraId="5D59FF3C" w14:textId="6889EEEB" w:rsidR="005278E2" w:rsidRPr="00557BF1" w:rsidRDefault="005278E2" w:rsidP="005278E2">
            <w:pPr>
              <w:jc w:val="right"/>
              <w:rPr>
                <w:rFonts w:asciiTheme="majorBidi" w:hAnsiTheme="majorBidi" w:cstheme="majorBidi"/>
                <w:i/>
                <w:iCs/>
                <w:sz w:val="20"/>
                <w:szCs w:val="20"/>
              </w:rPr>
            </w:pPr>
            <w:r w:rsidRPr="00557BF1">
              <w:rPr>
                <w:rFonts w:asciiTheme="majorBidi" w:hAnsiTheme="majorBidi" w:cstheme="majorBidi"/>
                <w:i/>
                <w:iCs/>
                <w:sz w:val="20"/>
                <w:szCs w:val="20"/>
              </w:rPr>
              <w:t>Évaluation</w:t>
            </w:r>
          </w:p>
        </w:tc>
        <w:tc>
          <w:tcPr>
            <w:tcW w:w="7439" w:type="dxa"/>
          </w:tcPr>
          <w:p w14:paraId="60A19037" w14:textId="2C2D5665" w:rsidR="005278E2" w:rsidRPr="005D64F9" w:rsidRDefault="005278E2" w:rsidP="005278E2">
            <w:pPr>
              <w:spacing w:before="40" w:after="40"/>
              <w:rPr>
                <w:rFonts w:asciiTheme="majorBidi" w:hAnsiTheme="majorBidi" w:cstheme="majorBidi"/>
              </w:rPr>
            </w:pPr>
          </w:p>
        </w:tc>
        <w:tc>
          <w:tcPr>
            <w:tcW w:w="1184" w:type="dxa"/>
            <w:shd w:val="clear" w:color="auto" w:fill="B3E5A1" w:themeFill="accent6" w:themeFillTint="66"/>
          </w:tcPr>
          <w:p w14:paraId="31266BA4" w14:textId="13266D2E" w:rsidR="005278E2" w:rsidRPr="005D64F9" w:rsidRDefault="005278E2" w:rsidP="005278E2">
            <w:pPr>
              <w:jc w:val="center"/>
              <w:rPr>
                <w:rFonts w:asciiTheme="majorBidi" w:hAnsiTheme="majorBidi" w:cstheme="majorBidi"/>
              </w:rPr>
            </w:pPr>
          </w:p>
        </w:tc>
      </w:tr>
      <w:tr w:rsidR="005278E2" w:rsidRPr="00CB1F98" w14:paraId="61439EA5" w14:textId="77777777" w:rsidTr="0041508F">
        <w:tc>
          <w:tcPr>
            <w:tcW w:w="1843" w:type="dxa"/>
            <w:shd w:val="clear" w:color="auto" w:fill="B3E5A1" w:themeFill="accent6" w:themeFillTint="66"/>
          </w:tcPr>
          <w:p w14:paraId="4F57332E" w14:textId="256CBA25" w:rsidR="005278E2" w:rsidRPr="00557BF1" w:rsidRDefault="005278E2" w:rsidP="00C86E29">
            <w:pPr>
              <w:rPr>
                <w:rFonts w:asciiTheme="majorBidi" w:hAnsiTheme="majorBidi" w:cstheme="majorBidi"/>
                <w:sz w:val="20"/>
                <w:szCs w:val="20"/>
              </w:rPr>
            </w:pPr>
            <w:r>
              <w:rPr>
                <w:rFonts w:asciiTheme="majorBidi" w:hAnsiTheme="majorBidi" w:cstheme="majorBidi"/>
                <w:sz w:val="20"/>
                <w:szCs w:val="20"/>
              </w:rPr>
              <w:fldChar w:fldCharType="begin">
                <w:ffData>
                  <w:name w:val="Texte20"/>
                  <w:enabled/>
                  <w:calcOnExit w:val="0"/>
                  <w:textInput/>
                </w:ffData>
              </w:fldChar>
            </w:r>
            <w:r>
              <w:rPr>
                <w:rFonts w:asciiTheme="majorBidi" w:hAnsiTheme="majorBidi" w:cstheme="majorBidi"/>
                <w:sz w:val="20"/>
                <w:szCs w:val="20"/>
              </w:rPr>
              <w:instrText xml:space="preserve"> FORMTEXT </w:instrText>
            </w:r>
            <w:r>
              <w:rPr>
                <w:rFonts w:asciiTheme="majorBidi" w:hAnsiTheme="majorBidi" w:cstheme="majorBidi"/>
                <w:sz w:val="20"/>
                <w:szCs w:val="20"/>
              </w:rPr>
            </w:r>
            <w:r>
              <w:rPr>
                <w:rFonts w:asciiTheme="majorBidi" w:hAnsiTheme="majorBidi" w:cstheme="majorBidi"/>
                <w:sz w:val="20"/>
                <w:szCs w:val="20"/>
              </w:rPr>
              <w:fldChar w:fldCharType="separate"/>
            </w:r>
            <w:r w:rsidR="00C86E29" w:rsidRPr="00C86E29">
              <w:rPr>
                <w:rFonts w:asciiTheme="majorBidi" w:hAnsiTheme="majorBidi" w:cstheme="majorBidi"/>
                <w:noProof/>
                <w:sz w:val="20"/>
                <w:szCs w:val="20"/>
              </w:rPr>
              <w:t>M35.2</w:t>
            </w:r>
            <w:r>
              <w:rPr>
                <w:rFonts w:asciiTheme="majorBidi" w:hAnsiTheme="majorBidi" w:cstheme="majorBidi"/>
                <w:sz w:val="20"/>
                <w:szCs w:val="20"/>
              </w:rPr>
              <w:fldChar w:fldCharType="end"/>
            </w:r>
            <w:r w:rsidRPr="00557BF1">
              <w:rPr>
                <w:rFonts w:asciiTheme="majorBidi" w:hAnsiTheme="majorBidi" w:cstheme="majorBidi"/>
                <w:sz w:val="20"/>
                <w:szCs w:val="20"/>
              </w:rPr>
              <w:t>_RT5_25</w:t>
            </w:r>
          </w:p>
        </w:tc>
        <w:tc>
          <w:tcPr>
            <w:tcW w:w="7439" w:type="dxa"/>
          </w:tcPr>
          <w:p w14:paraId="571AF49C" w14:textId="0E86FFA6" w:rsidR="00E60BE4" w:rsidRDefault="00E60BE4" w:rsidP="00E60BE4">
            <w:pPr>
              <w:spacing w:before="40" w:after="40"/>
              <w:rPr>
                <w:rFonts w:ascii="Times New Roman" w:eastAsia="Times New Roman" w:hAnsi="Times New Roman" w:cs="Times New Roman"/>
                <w:b/>
                <w:bCs/>
                <w:kern w:val="0"/>
                <w:lang w:val="fr-FR" w:eastAsia="fr-FR"/>
                <w14:ligatures w14:val="none"/>
              </w:rPr>
            </w:pPr>
            <w:r w:rsidRPr="00E60BE4">
              <w:rPr>
                <w:rFonts w:ascii="Times New Roman" w:eastAsia="Times New Roman" w:hAnsi="Times New Roman" w:cs="Times New Roman"/>
                <w:b/>
                <w:bCs/>
                <w:kern w:val="0"/>
                <w:lang w:val="fr-FR" w:eastAsia="fr-FR"/>
                <w14:ligatures w14:val="none"/>
              </w:rPr>
              <w:t xml:space="preserve">les </w:t>
            </w:r>
            <w:r>
              <w:rPr>
                <w:rFonts w:ascii="Times New Roman" w:eastAsia="Times New Roman" w:hAnsi="Times New Roman" w:cs="Times New Roman"/>
                <w:b/>
                <w:bCs/>
                <w:kern w:val="0"/>
                <w:lang w:val="fr-FR" w:eastAsia="fr-FR"/>
                <w14:ligatures w14:val="none"/>
              </w:rPr>
              <w:t>t</w:t>
            </w:r>
            <w:r w:rsidRPr="00E60BE4">
              <w:rPr>
                <w:rFonts w:ascii="Times New Roman" w:eastAsia="Times New Roman" w:hAnsi="Times New Roman" w:cs="Times New Roman"/>
                <w:b/>
                <w:bCs/>
                <w:kern w:val="0"/>
                <w:lang w:val="fr-FR" w:eastAsia="fr-FR"/>
                <w14:ligatures w14:val="none"/>
              </w:rPr>
              <w:t>raitements immunosuppresseurs</w:t>
            </w:r>
            <w:r>
              <w:rPr>
                <w:rFonts w:ascii="Times New Roman" w:eastAsia="Times New Roman" w:hAnsi="Times New Roman" w:cs="Times New Roman"/>
                <w:b/>
                <w:bCs/>
                <w:kern w:val="0"/>
                <w:lang w:val="fr-FR" w:eastAsia="fr-FR"/>
                <w14:ligatures w14:val="none"/>
              </w:rPr>
              <w:t> :</w:t>
            </w:r>
            <w:r w:rsidRPr="00E60BE4">
              <w:rPr>
                <w:rFonts w:ascii="Times New Roman" w:eastAsia="Times New Roman" w:hAnsi="Times New Roman" w:cs="Times New Roman"/>
                <w:b/>
                <w:bCs/>
                <w:kern w:val="0"/>
                <w:lang w:val="fr-FR" w:eastAsia="fr-FR"/>
                <w14:ligatures w14:val="none"/>
              </w:rPr>
              <w:t xml:space="preserve"> </w:t>
            </w:r>
          </w:p>
          <w:p w14:paraId="12790890" w14:textId="77777777" w:rsidR="00E60BE4" w:rsidRDefault="00E60BE4" w:rsidP="007A4F84">
            <w:pPr>
              <w:pStyle w:val="Paragraphedeliste"/>
              <w:numPr>
                <w:ilvl w:val="0"/>
                <w:numId w:val="10"/>
              </w:numPr>
              <w:spacing w:before="40" w:after="40"/>
              <w:rPr>
                <w:rFonts w:asciiTheme="majorBidi" w:hAnsiTheme="majorBidi" w:cstheme="majorBidi"/>
              </w:rPr>
            </w:pPr>
            <w:r w:rsidRPr="00E60BE4">
              <w:rPr>
                <w:rFonts w:asciiTheme="majorBidi" w:hAnsiTheme="majorBidi" w:cstheme="majorBidi"/>
                <w:b/>
                <w:bCs/>
                <w:i/>
                <w:iCs/>
                <w:color w:val="FF0000"/>
              </w:rPr>
              <w:t>Toute atteinte inflammatoire du segment postérieur</w:t>
            </w:r>
            <w:r w:rsidRPr="00E60BE4">
              <w:rPr>
                <w:rFonts w:asciiTheme="majorBidi" w:hAnsiTheme="majorBidi" w:cstheme="majorBidi"/>
                <w:color w:val="FF0000"/>
              </w:rPr>
              <w:t xml:space="preserve"> </w:t>
            </w:r>
            <w:r w:rsidRPr="00E60BE4">
              <w:rPr>
                <w:rFonts w:asciiTheme="majorBidi" w:hAnsiTheme="majorBidi" w:cstheme="majorBidi"/>
              </w:rPr>
              <w:t xml:space="preserve">(uvéite postérieure, </w:t>
            </w:r>
            <w:proofErr w:type="spellStart"/>
            <w:r w:rsidRPr="00E60BE4">
              <w:rPr>
                <w:rFonts w:asciiTheme="majorBidi" w:hAnsiTheme="majorBidi" w:cstheme="majorBidi"/>
              </w:rPr>
              <w:t>panuvéite</w:t>
            </w:r>
            <w:proofErr w:type="spellEnd"/>
            <w:r w:rsidRPr="00E60BE4">
              <w:rPr>
                <w:rFonts w:asciiTheme="majorBidi" w:hAnsiTheme="majorBidi" w:cstheme="majorBidi"/>
              </w:rPr>
              <w:t>, vascularite rétinienne, atteinte maculaire/papillaire) constitue</w:t>
            </w:r>
            <w:r w:rsidRPr="00E60BE4">
              <w:rPr>
                <w:rFonts w:asciiTheme="majorBidi" w:hAnsiTheme="majorBidi" w:cstheme="majorBidi"/>
                <w:b/>
                <w:bCs/>
                <w:i/>
                <w:iCs/>
              </w:rPr>
              <w:t xml:space="preserve"> </w:t>
            </w:r>
            <w:r w:rsidRPr="00E60BE4">
              <w:rPr>
                <w:rFonts w:asciiTheme="majorBidi" w:hAnsiTheme="majorBidi" w:cstheme="majorBidi"/>
                <w:b/>
                <w:bCs/>
                <w:i/>
                <w:iCs/>
                <w:highlight w:val="yellow"/>
              </w:rPr>
              <w:t>une indication formelle</w:t>
            </w:r>
            <w:r w:rsidRPr="00E60BE4">
              <w:rPr>
                <w:rFonts w:asciiTheme="majorBidi" w:hAnsiTheme="majorBidi" w:cstheme="majorBidi"/>
                <w:b/>
                <w:bCs/>
                <w:i/>
                <w:iCs/>
              </w:rPr>
              <w:t xml:space="preserve"> </w:t>
            </w:r>
            <w:r w:rsidRPr="00E60BE4">
              <w:rPr>
                <w:rFonts w:asciiTheme="majorBidi" w:hAnsiTheme="majorBidi" w:cstheme="majorBidi"/>
              </w:rPr>
              <w:t xml:space="preserve">à une immunosuppression systémique, en complément d’une corticothérapie d’attaque. </w:t>
            </w:r>
          </w:p>
          <w:p w14:paraId="38A53271" w14:textId="77777777" w:rsidR="00E60BE4" w:rsidRDefault="00E60BE4" w:rsidP="007A4F84">
            <w:pPr>
              <w:pStyle w:val="Paragraphedeliste"/>
              <w:numPr>
                <w:ilvl w:val="0"/>
                <w:numId w:val="10"/>
              </w:numPr>
              <w:spacing w:before="40" w:after="40"/>
              <w:rPr>
                <w:rFonts w:asciiTheme="majorBidi" w:hAnsiTheme="majorBidi" w:cstheme="majorBidi"/>
              </w:rPr>
            </w:pPr>
            <w:r w:rsidRPr="00E60BE4">
              <w:rPr>
                <w:rFonts w:asciiTheme="majorBidi" w:hAnsiTheme="majorBidi" w:cstheme="majorBidi"/>
              </w:rPr>
              <w:t xml:space="preserve">Pour l’uvéite </w:t>
            </w:r>
            <w:r w:rsidRPr="00E60BE4">
              <w:rPr>
                <w:rFonts w:asciiTheme="majorBidi" w:hAnsiTheme="majorBidi" w:cstheme="majorBidi"/>
                <w:b/>
                <w:bCs/>
                <w:i/>
                <w:iCs/>
              </w:rPr>
              <w:t>antérieure isolée</w:t>
            </w:r>
            <w:r w:rsidRPr="00E60BE4">
              <w:rPr>
                <w:rFonts w:asciiTheme="majorBidi" w:hAnsiTheme="majorBidi" w:cstheme="majorBidi"/>
              </w:rPr>
              <w:t xml:space="preserve">, l’immunosuppresseur </w:t>
            </w:r>
            <w:r w:rsidRPr="00E60BE4">
              <w:rPr>
                <w:rFonts w:asciiTheme="majorBidi" w:hAnsiTheme="majorBidi" w:cstheme="majorBidi"/>
                <w:b/>
                <w:bCs/>
                <w:i/>
                <w:iCs/>
                <w:highlight w:val="yellow"/>
              </w:rPr>
              <w:t>n’est pas systématique</w:t>
            </w:r>
            <w:r w:rsidRPr="00E60BE4">
              <w:rPr>
                <w:rFonts w:asciiTheme="majorBidi" w:hAnsiTheme="majorBidi" w:cstheme="majorBidi"/>
              </w:rPr>
              <w:t xml:space="preserve"> ; il peut être envisagé si des facteurs de mauvais pronostic sont présents (</w:t>
            </w:r>
            <w:r w:rsidRPr="00E60BE4">
              <w:rPr>
                <w:rFonts w:asciiTheme="majorBidi" w:hAnsiTheme="majorBidi" w:cstheme="majorBidi"/>
                <w:b/>
                <w:bCs/>
                <w:i/>
                <w:iCs/>
              </w:rPr>
              <w:t>âge jeune, homme, poussées fréquentes ou cortico-dépendance, lésions postérieures associées ou menace visuelle</w:t>
            </w:r>
            <w:r w:rsidRPr="00E60BE4">
              <w:rPr>
                <w:rFonts w:asciiTheme="majorBidi" w:hAnsiTheme="majorBidi" w:cstheme="majorBidi"/>
              </w:rPr>
              <w:t xml:space="preserve">). La décision doit être individualisée. </w:t>
            </w:r>
          </w:p>
          <w:p w14:paraId="5F534D0B" w14:textId="4AD80407" w:rsidR="00E60BE4" w:rsidRPr="00F90FAD" w:rsidRDefault="00E60BE4" w:rsidP="007A4F84">
            <w:pPr>
              <w:pStyle w:val="Paragraphedeliste"/>
              <w:numPr>
                <w:ilvl w:val="0"/>
                <w:numId w:val="10"/>
              </w:numPr>
              <w:spacing w:before="40" w:after="40"/>
              <w:rPr>
                <w:rFonts w:asciiTheme="majorBidi" w:hAnsiTheme="majorBidi" w:cstheme="majorBidi"/>
              </w:rPr>
            </w:pPr>
            <w:r w:rsidRPr="00F90FAD">
              <w:rPr>
                <w:rFonts w:asciiTheme="majorBidi" w:hAnsiTheme="majorBidi" w:cstheme="majorBidi"/>
              </w:rPr>
              <w:t>L’instauration d’un traitement immunosuppresseur doit se faire en concertation pluridisciplinaire (ophtalmologie + rhumatologie/médecine interne + infectiologie si nécessaire) et après bilan pré-thérapeutique adapté.</w:t>
            </w:r>
          </w:p>
        </w:tc>
        <w:tc>
          <w:tcPr>
            <w:tcW w:w="1184" w:type="dxa"/>
            <w:shd w:val="clear" w:color="auto" w:fill="B3E5A1" w:themeFill="accent6" w:themeFillTint="66"/>
          </w:tcPr>
          <w:p w14:paraId="19BF76F7" w14:textId="070BAD79" w:rsidR="005278E2" w:rsidRPr="005D64F9" w:rsidRDefault="00E60BE4" w:rsidP="00E60BE4">
            <w:pPr>
              <w:jc w:val="center"/>
              <w:rPr>
                <w:rFonts w:asciiTheme="majorBidi" w:hAnsiTheme="majorBidi" w:cstheme="majorBidi"/>
              </w:rPr>
            </w:pPr>
            <w:r>
              <w:rPr>
                <w:rFonts w:asciiTheme="majorBidi" w:hAnsiTheme="majorBidi" w:cstheme="majorBidi"/>
                <w:sz w:val="26"/>
                <w:szCs w:val="26"/>
              </w:rPr>
              <w:t>++++</w:t>
            </w:r>
          </w:p>
        </w:tc>
      </w:tr>
      <w:tr w:rsidR="005278E2" w:rsidRPr="00CB1F98" w14:paraId="35D65255" w14:textId="77777777" w:rsidTr="0041508F">
        <w:tc>
          <w:tcPr>
            <w:tcW w:w="1843" w:type="dxa"/>
            <w:shd w:val="clear" w:color="auto" w:fill="B3E5A1" w:themeFill="accent6" w:themeFillTint="66"/>
          </w:tcPr>
          <w:p w14:paraId="7A2A13A1" w14:textId="0372F35D" w:rsidR="005278E2" w:rsidRPr="00557BF1" w:rsidRDefault="005278E2" w:rsidP="005278E2">
            <w:pPr>
              <w:jc w:val="right"/>
              <w:rPr>
                <w:rFonts w:asciiTheme="majorBidi" w:hAnsiTheme="majorBidi" w:cstheme="majorBidi"/>
                <w:i/>
                <w:iCs/>
                <w:sz w:val="20"/>
                <w:szCs w:val="20"/>
              </w:rPr>
            </w:pPr>
            <w:r w:rsidRPr="00557BF1">
              <w:rPr>
                <w:rFonts w:asciiTheme="majorBidi" w:hAnsiTheme="majorBidi" w:cstheme="majorBidi"/>
                <w:i/>
                <w:iCs/>
                <w:sz w:val="20"/>
                <w:szCs w:val="20"/>
              </w:rPr>
              <w:t>Évaluation</w:t>
            </w:r>
          </w:p>
        </w:tc>
        <w:tc>
          <w:tcPr>
            <w:tcW w:w="7439" w:type="dxa"/>
          </w:tcPr>
          <w:p w14:paraId="3B3FF2B6" w14:textId="123D1CAC" w:rsidR="005278E2" w:rsidRPr="005D64F9" w:rsidRDefault="005278E2" w:rsidP="005278E2">
            <w:pPr>
              <w:spacing w:before="40" w:after="40"/>
              <w:rPr>
                <w:rFonts w:asciiTheme="majorBidi" w:hAnsiTheme="majorBidi" w:cstheme="majorBidi"/>
              </w:rPr>
            </w:pPr>
          </w:p>
        </w:tc>
        <w:tc>
          <w:tcPr>
            <w:tcW w:w="1184" w:type="dxa"/>
            <w:shd w:val="clear" w:color="auto" w:fill="B3E5A1" w:themeFill="accent6" w:themeFillTint="66"/>
          </w:tcPr>
          <w:p w14:paraId="1F4F0743" w14:textId="50D8372D" w:rsidR="005278E2" w:rsidRPr="005D64F9" w:rsidRDefault="005278E2" w:rsidP="005278E2">
            <w:pPr>
              <w:jc w:val="center"/>
              <w:rPr>
                <w:rFonts w:asciiTheme="majorBidi" w:hAnsiTheme="majorBidi" w:cstheme="majorBidi"/>
              </w:rPr>
            </w:pPr>
          </w:p>
        </w:tc>
      </w:tr>
      <w:tr w:rsidR="005278E2" w:rsidRPr="00CB1F98" w14:paraId="2FFCB044" w14:textId="77777777" w:rsidTr="0041508F">
        <w:tc>
          <w:tcPr>
            <w:tcW w:w="1843" w:type="dxa"/>
            <w:shd w:val="clear" w:color="auto" w:fill="B3E5A1" w:themeFill="accent6" w:themeFillTint="66"/>
          </w:tcPr>
          <w:p w14:paraId="7A215B2C" w14:textId="2DB9EF92" w:rsidR="005278E2" w:rsidRPr="00557BF1" w:rsidRDefault="005278E2" w:rsidP="00C86E29">
            <w:pPr>
              <w:rPr>
                <w:rFonts w:asciiTheme="majorBidi" w:hAnsiTheme="majorBidi" w:cstheme="majorBidi"/>
                <w:sz w:val="20"/>
                <w:szCs w:val="20"/>
              </w:rPr>
            </w:pPr>
            <w:r>
              <w:rPr>
                <w:rFonts w:asciiTheme="majorBidi" w:hAnsiTheme="majorBidi" w:cstheme="majorBidi"/>
                <w:sz w:val="20"/>
                <w:szCs w:val="20"/>
              </w:rPr>
              <w:fldChar w:fldCharType="begin">
                <w:ffData>
                  <w:name w:val="Texte20"/>
                  <w:enabled/>
                  <w:calcOnExit w:val="0"/>
                  <w:textInput/>
                </w:ffData>
              </w:fldChar>
            </w:r>
            <w:r>
              <w:rPr>
                <w:rFonts w:asciiTheme="majorBidi" w:hAnsiTheme="majorBidi" w:cstheme="majorBidi"/>
                <w:sz w:val="20"/>
                <w:szCs w:val="20"/>
              </w:rPr>
              <w:instrText xml:space="preserve"> FORMTEXT </w:instrText>
            </w:r>
            <w:r>
              <w:rPr>
                <w:rFonts w:asciiTheme="majorBidi" w:hAnsiTheme="majorBidi" w:cstheme="majorBidi"/>
                <w:sz w:val="20"/>
                <w:szCs w:val="20"/>
              </w:rPr>
            </w:r>
            <w:r>
              <w:rPr>
                <w:rFonts w:asciiTheme="majorBidi" w:hAnsiTheme="majorBidi" w:cstheme="majorBidi"/>
                <w:sz w:val="20"/>
                <w:szCs w:val="20"/>
              </w:rPr>
              <w:fldChar w:fldCharType="separate"/>
            </w:r>
            <w:r w:rsidR="00C86E29" w:rsidRPr="00C86E29">
              <w:rPr>
                <w:rFonts w:asciiTheme="majorBidi" w:hAnsiTheme="majorBidi" w:cstheme="majorBidi"/>
                <w:noProof/>
                <w:sz w:val="20"/>
                <w:szCs w:val="20"/>
              </w:rPr>
              <w:t>M35.2</w:t>
            </w:r>
            <w:r>
              <w:rPr>
                <w:rFonts w:asciiTheme="majorBidi" w:hAnsiTheme="majorBidi" w:cstheme="majorBidi"/>
                <w:sz w:val="20"/>
                <w:szCs w:val="20"/>
              </w:rPr>
              <w:fldChar w:fldCharType="end"/>
            </w:r>
            <w:r w:rsidRPr="00557BF1">
              <w:rPr>
                <w:rFonts w:asciiTheme="majorBidi" w:hAnsiTheme="majorBidi" w:cstheme="majorBidi"/>
                <w:sz w:val="20"/>
                <w:szCs w:val="20"/>
              </w:rPr>
              <w:t>_RT6_25</w:t>
            </w:r>
          </w:p>
        </w:tc>
        <w:tc>
          <w:tcPr>
            <w:tcW w:w="7439" w:type="dxa"/>
          </w:tcPr>
          <w:p w14:paraId="2A57B0CA" w14:textId="77777777" w:rsidR="009C789D" w:rsidRPr="009C789D" w:rsidRDefault="009C789D" w:rsidP="009C789D">
            <w:pPr>
              <w:spacing w:before="40" w:after="40"/>
              <w:rPr>
                <w:rFonts w:asciiTheme="majorBidi" w:hAnsiTheme="majorBidi" w:cstheme="majorBidi"/>
              </w:rPr>
            </w:pPr>
            <w:r w:rsidRPr="00FB281F">
              <w:rPr>
                <w:rFonts w:ascii="Calibri" w:eastAsia="Times New Roman" w:hAnsi="Calibri" w:cs="Calibri"/>
                <w:b/>
                <w:bCs/>
                <w:color w:val="FF0000"/>
                <w:kern w:val="0"/>
                <w:highlight w:val="yellow"/>
                <w:lang w:val="fr-FR" w:eastAsia="fr-FR"/>
                <w14:ligatures w14:val="none"/>
              </w:rPr>
              <w:t>Immunosuppresseurs conventionnels</w:t>
            </w:r>
            <w:r w:rsidRPr="009C789D">
              <w:rPr>
                <w:rFonts w:asciiTheme="majorBidi" w:hAnsiTheme="majorBidi" w:cstheme="majorBidi"/>
              </w:rPr>
              <w:t xml:space="preserve"> dans la maladie de Behçet</w:t>
            </w:r>
          </w:p>
          <w:p w14:paraId="2B50F8D2" w14:textId="5B6CB8C0" w:rsidR="009C789D" w:rsidRPr="00FB281F" w:rsidRDefault="00FB281F" w:rsidP="00FB281F">
            <w:pPr>
              <w:spacing w:before="40" w:after="40"/>
              <w:rPr>
                <w:rFonts w:asciiTheme="majorBidi" w:hAnsiTheme="majorBidi" w:cstheme="majorBidi"/>
                <w:b/>
                <w:bCs/>
                <w:i/>
                <w:iCs/>
              </w:rPr>
            </w:pPr>
            <w:r>
              <w:rPr>
                <w:rFonts w:asciiTheme="majorBidi" w:hAnsiTheme="majorBidi" w:cstheme="majorBidi"/>
                <w:b/>
                <w:bCs/>
                <w:i/>
                <w:iCs/>
              </w:rPr>
              <w:t>AZATHIOPRINE :</w:t>
            </w:r>
          </w:p>
          <w:p w14:paraId="5C66639C" w14:textId="74F87710" w:rsidR="009C789D" w:rsidRPr="00FB281F" w:rsidRDefault="009C789D" w:rsidP="007A4F84">
            <w:pPr>
              <w:pStyle w:val="Paragraphedeliste"/>
              <w:numPr>
                <w:ilvl w:val="0"/>
                <w:numId w:val="11"/>
              </w:numPr>
              <w:spacing w:before="40" w:after="40"/>
              <w:rPr>
                <w:rFonts w:asciiTheme="majorBidi" w:hAnsiTheme="majorBidi" w:cstheme="majorBidi"/>
              </w:rPr>
            </w:pPr>
            <w:r w:rsidRPr="00FB281F">
              <w:rPr>
                <w:rFonts w:asciiTheme="majorBidi" w:hAnsiTheme="majorBidi" w:cstheme="majorBidi"/>
              </w:rPr>
              <w:t xml:space="preserve">traitement </w:t>
            </w:r>
            <w:r w:rsidRPr="00FB281F">
              <w:rPr>
                <w:rFonts w:asciiTheme="majorBidi" w:hAnsiTheme="majorBidi" w:cstheme="majorBidi"/>
                <w:b/>
                <w:bCs/>
              </w:rPr>
              <w:t>de 1ʳᵉ intention</w:t>
            </w:r>
            <w:r w:rsidRPr="00FB281F">
              <w:rPr>
                <w:rFonts w:asciiTheme="majorBidi" w:hAnsiTheme="majorBidi" w:cstheme="majorBidi"/>
              </w:rPr>
              <w:t xml:space="preserve"> dans de nombreuses recommandations.</w:t>
            </w:r>
          </w:p>
          <w:p w14:paraId="5F083C69" w14:textId="77777777" w:rsidR="009C789D" w:rsidRPr="00FB281F" w:rsidRDefault="009C789D" w:rsidP="007A4F84">
            <w:pPr>
              <w:pStyle w:val="Paragraphedeliste"/>
              <w:numPr>
                <w:ilvl w:val="0"/>
                <w:numId w:val="11"/>
              </w:numPr>
              <w:spacing w:before="40" w:after="40"/>
              <w:rPr>
                <w:rFonts w:asciiTheme="majorBidi" w:hAnsiTheme="majorBidi" w:cstheme="majorBidi"/>
              </w:rPr>
            </w:pPr>
            <w:r w:rsidRPr="00FB281F">
              <w:rPr>
                <w:rFonts w:asciiTheme="majorBidi" w:hAnsiTheme="majorBidi" w:cstheme="majorBidi"/>
              </w:rPr>
              <w:t xml:space="preserve">Posologie : </w:t>
            </w:r>
            <w:r w:rsidRPr="00FB281F">
              <w:rPr>
                <w:rFonts w:asciiTheme="majorBidi" w:hAnsiTheme="majorBidi" w:cstheme="majorBidi"/>
                <w:b/>
                <w:bCs/>
              </w:rPr>
              <w:t>2–2,5 mg/kg/j</w:t>
            </w:r>
            <w:r w:rsidRPr="00FB281F">
              <w:rPr>
                <w:rFonts w:asciiTheme="majorBidi" w:hAnsiTheme="majorBidi" w:cstheme="majorBidi"/>
              </w:rPr>
              <w:t xml:space="preserve"> (démarrer bas, ex. 50 mg/j, puis titrer).</w:t>
            </w:r>
          </w:p>
          <w:p w14:paraId="5A027D7B" w14:textId="77777777" w:rsidR="009C789D" w:rsidRPr="00FB281F" w:rsidRDefault="009C789D" w:rsidP="007A4F84">
            <w:pPr>
              <w:pStyle w:val="Paragraphedeliste"/>
              <w:numPr>
                <w:ilvl w:val="0"/>
                <w:numId w:val="11"/>
              </w:numPr>
              <w:spacing w:before="40" w:after="40"/>
              <w:rPr>
                <w:rFonts w:asciiTheme="majorBidi" w:hAnsiTheme="majorBidi" w:cstheme="majorBidi"/>
              </w:rPr>
            </w:pPr>
            <w:r w:rsidRPr="00FB281F">
              <w:rPr>
                <w:rFonts w:asciiTheme="majorBidi" w:hAnsiTheme="majorBidi" w:cstheme="majorBidi"/>
              </w:rPr>
              <w:t>Délai d’action : 6–12 semaines → association initiale aux corticoïdes recommandée.</w:t>
            </w:r>
          </w:p>
          <w:p w14:paraId="2C94C2C2" w14:textId="77777777" w:rsidR="009C789D" w:rsidRPr="00FB281F" w:rsidRDefault="009C789D" w:rsidP="007A4F84">
            <w:pPr>
              <w:pStyle w:val="Paragraphedeliste"/>
              <w:numPr>
                <w:ilvl w:val="0"/>
                <w:numId w:val="11"/>
              </w:numPr>
              <w:spacing w:before="40" w:after="40"/>
              <w:rPr>
                <w:rFonts w:asciiTheme="majorBidi" w:hAnsiTheme="majorBidi" w:cstheme="majorBidi"/>
              </w:rPr>
            </w:pPr>
            <w:r w:rsidRPr="00FB281F">
              <w:rPr>
                <w:rFonts w:asciiTheme="majorBidi" w:hAnsiTheme="majorBidi" w:cstheme="majorBidi"/>
              </w:rPr>
              <w:t>Surveillance : NFS, transaminases toutes les 1–2 semaines le 1er mois, puis mensuel/trimestriel.</w:t>
            </w:r>
          </w:p>
          <w:p w14:paraId="6200559B" w14:textId="301392B2" w:rsidR="009C789D" w:rsidRPr="00FB281F" w:rsidRDefault="009C789D" w:rsidP="007A4F84">
            <w:pPr>
              <w:pStyle w:val="Paragraphedeliste"/>
              <w:numPr>
                <w:ilvl w:val="0"/>
                <w:numId w:val="11"/>
              </w:numPr>
              <w:spacing w:before="40" w:after="40"/>
              <w:rPr>
                <w:rFonts w:asciiTheme="majorBidi" w:hAnsiTheme="majorBidi" w:cstheme="majorBidi"/>
              </w:rPr>
            </w:pPr>
            <w:r w:rsidRPr="00FB281F">
              <w:rPr>
                <w:rFonts w:asciiTheme="majorBidi" w:hAnsiTheme="majorBidi" w:cstheme="majorBidi"/>
              </w:rPr>
              <w:t>Précautions : interaction majeure avec allopurinol/</w:t>
            </w:r>
            <w:proofErr w:type="spellStart"/>
            <w:r w:rsidRPr="00FB281F">
              <w:rPr>
                <w:rFonts w:asciiTheme="majorBidi" w:hAnsiTheme="majorBidi" w:cstheme="majorBidi"/>
              </w:rPr>
              <w:t>fébuxostat</w:t>
            </w:r>
            <w:proofErr w:type="spellEnd"/>
            <w:r w:rsidRPr="00FB281F">
              <w:rPr>
                <w:rFonts w:asciiTheme="majorBidi" w:hAnsiTheme="majorBidi" w:cstheme="majorBidi"/>
              </w:rPr>
              <w:t xml:space="preserve"> (réduction </w:t>
            </w:r>
            <w:r w:rsidR="00FB281F">
              <w:rPr>
                <w:rFonts w:asciiTheme="majorBidi" w:hAnsiTheme="majorBidi" w:cstheme="majorBidi"/>
              </w:rPr>
              <w:t xml:space="preserve">de la </w:t>
            </w:r>
            <w:r w:rsidRPr="00FB281F">
              <w:rPr>
                <w:rFonts w:asciiTheme="majorBidi" w:hAnsiTheme="majorBidi" w:cstheme="majorBidi"/>
              </w:rPr>
              <w:t xml:space="preserve">dose), éviter autres </w:t>
            </w:r>
            <w:proofErr w:type="spellStart"/>
            <w:r w:rsidRPr="00FB281F">
              <w:rPr>
                <w:rFonts w:asciiTheme="majorBidi" w:hAnsiTheme="majorBidi" w:cstheme="majorBidi"/>
              </w:rPr>
              <w:t>myélotoxiques</w:t>
            </w:r>
            <w:proofErr w:type="spellEnd"/>
            <w:r w:rsidRPr="00FB281F">
              <w:rPr>
                <w:rFonts w:asciiTheme="majorBidi" w:hAnsiTheme="majorBidi" w:cstheme="majorBidi"/>
              </w:rPr>
              <w:t>.</w:t>
            </w:r>
          </w:p>
          <w:p w14:paraId="41E0FFF0" w14:textId="77777777" w:rsidR="009C789D" w:rsidRPr="00FB281F" w:rsidRDefault="009C789D" w:rsidP="007A4F84">
            <w:pPr>
              <w:pStyle w:val="Paragraphedeliste"/>
              <w:numPr>
                <w:ilvl w:val="0"/>
                <w:numId w:val="11"/>
              </w:numPr>
              <w:spacing w:before="40" w:after="40"/>
              <w:rPr>
                <w:rFonts w:asciiTheme="majorBidi" w:hAnsiTheme="majorBidi" w:cstheme="majorBidi"/>
              </w:rPr>
            </w:pPr>
            <w:r w:rsidRPr="00FB281F">
              <w:rPr>
                <w:rFonts w:asciiTheme="majorBidi" w:hAnsiTheme="majorBidi" w:cstheme="majorBidi"/>
                <w:b/>
                <w:bCs/>
                <w:color w:val="FF0000"/>
              </w:rPr>
              <w:t>Effets indésirables :</w:t>
            </w:r>
            <w:r w:rsidRPr="00FB281F">
              <w:rPr>
                <w:rFonts w:asciiTheme="majorBidi" w:hAnsiTheme="majorBidi" w:cstheme="majorBidi"/>
              </w:rPr>
              <w:t xml:space="preserve"> </w:t>
            </w:r>
            <w:proofErr w:type="spellStart"/>
            <w:r w:rsidRPr="00FB281F">
              <w:rPr>
                <w:rFonts w:asciiTheme="majorBidi" w:hAnsiTheme="majorBidi" w:cstheme="majorBidi"/>
              </w:rPr>
              <w:t>myélosuppression</w:t>
            </w:r>
            <w:proofErr w:type="spellEnd"/>
            <w:r w:rsidRPr="00FB281F">
              <w:rPr>
                <w:rFonts w:asciiTheme="majorBidi" w:hAnsiTheme="majorBidi" w:cstheme="majorBidi"/>
              </w:rPr>
              <w:t>, hépatotoxicité, infections opportunistes.</w:t>
            </w:r>
          </w:p>
          <w:p w14:paraId="6CB38E15" w14:textId="580C0FAE" w:rsidR="005278E2" w:rsidRPr="00524FB1" w:rsidRDefault="009C789D" w:rsidP="00524FB1">
            <w:pPr>
              <w:pStyle w:val="Paragraphedeliste"/>
              <w:numPr>
                <w:ilvl w:val="0"/>
                <w:numId w:val="11"/>
              </w:numPr>
              <w:spacing w:before="40" w:after="40"/>
              <w:rPr>
                <w:rFonts w:asciiTheme="majorBidi" w:hAnsiTheme="majorBidi" w:cstheme="majorBidi"/>
              </w:rPr>
            </w:pPr>
            <w:r w:rsidRPr="00FB281F">
              <w:rPr>
                <w:rFonts w:asciiTheme="majorBidi" w:hAnsiTheme="majorBidi" w:cstheme="majorBidi"/>
                <w:b/>
                <w:bCs/>
                <w:color w:val="FF0000"/>
              </w:rPr>
              <w:t>Grossesse</w:t>
            </w:r>
            <w:r w:rsidRPr="00FB281F">
              <w:rPr>
                <w:rFonts w:asciiTheme="majorBidi" w:hAnsiTheme="majorBidi" w:cstheme="majorBidi"/>
              </w:rPr>
              <w:t xml:space="preserve"> : utilisation possible à dose modérée si bénéfice &gt; risque.</w:t>
            </w:r>
          </w:p>
        </w:tc>
        <w:tc>
          <w:tcPr>
            <w:tcW w:w="1184" w:type="dxa"/>
            <w:shd w:val="clear" w:color="auto" w:fill="B3E5A1" w:themeFill="accent6" w:themeFillTint="66"/>
          </w:tcPr>
          <w:p w14:paraId="3F5EB96F" w14:textId="583DC28D" w:rsidR="005278E2" w:rsidRPr="005D64F9" w:rsidRDefault="00FB281F" w:rsidP="0057503E">
            <w:pPr>
              <w:jc w:val="center"/>
              <w:rPr>
                <w:rFonts w:asciiTheme="majorBidi" w:hAnsiTheme="majorBidi" w:cstheme="majorBidi"/>
              </w:rPr>
            </w:pPr>
            <w:r>
              <w:rPr>
                <w:rFonts w:asciiTheme="majorBidi" w:hAnsiTheme="majorBidi" w:cstheme="majorBidi"/>
                <w:sz w:val="26"/>
                <w:szCs w:val="26"/>
              </w:rPr>
              <w:t>++++</w:t>
            </w:r>
          </w:p>
        </w:tc>
      </w:tr>
      <w:tr w:rsidR="005278E2" w:rsidRPr="00CB1F98" w14:paraId="539EBF8F" w14:textId="77777777" w:rsidTr="0041508F">
        <w:tc>
          <w:tcPr>
            <w:tcW w:w="1843" w:type="dxa"/>
            <w:shd w:val="clear" w:color="auto" w:fill="B3E5A1" w:themeFill="accent6" w:themeFillTint="66"/>
          </w:tcPr>
          <w:p w14:paraId="0C02EB7C" w14:textId="4D600E19" w:rsidR="005278E2" w:rsidRPr="00557BF1" w:rsidRDefault="005278E2" w:rsidP="005278E2">
            <w:pPr>
              <w:jc w:val="right"/>
              <w:rPr>
                <w:rFonts w:asciiTheme="majorBidi" w:hAnsiTheme="majorBidi" w:cstheme="majorBidi"/>
                <w:i/>
                <w:iCs/>
                <w:sz w:val="20"/>
                <w:szCs w:val="20"/>
              </w:rPr>
            </w:pPr>
            <w:r w:rsidRPr="00557BF1">
              <w:rPr>
                <w:rFonts w:asciiTheme="majorBidi" w:hAnsiTheme="majorBidi" w:cstheme="majorBidi"/>
                <w:i/>
                <w:iCs/>
                <w:sz w:val="20"/>
                <w:szCs w:val="20"/>
              </w:rPr>
              <w:t>Évaluation</w:t>
            </w:r>
          </w:p>
        </w:tc>
        <w:tc>
          <w:tcPr>
            <w:tcW w:w="7439" w:type="dxa"/>
          </w:tcPr>
          <w:p w14:paraId="6710B229" w14:textId="76546AD6" w:rsidR="005278E2" w:rsidRPr="005D64F9" w:rsidRDefault="005278E2" w:rsidP="005278E2">
            <w:pPr>
              <w:spacing w:before="40" w:after="40"/>
              <w:rPr>
                <w:rFonts w:asciiTheme="majorBidi" w:hAnsiTheme="majorBidi" w:cstheme="majorBidi"/>
              </w:rPr>
            </w:pPr>
          </w:p>
        </w:tc>
        <w:tc>
          <w:tcPr>
            <w:tcW w:w="1184" w:type="dxa"/>
            <w:shd w:val="clear" w:color="auto" w:fill="B3E5A1" w:themeFill="accent6" w:themeFillTint="66"/>
          </w:tcPr>
          <w:p w14:paraId="068FBEFE" w14:textId="1786F410" w:rsidR="005278E2" w:rsidRPr="005D64F9" w:rsidRDefault="005278E2" w:rsidP="005278E2">
            <w:pPr>
              <w:jc w:val="center"/>
              <w:rPr>
                <w:rFonts w:asciiTheme="majorBidi" w:hAnsiTheme="majorBidi" w:cstheme="majorBidi"/>
              </w:rPr>
            </w:pPr>
          </w:p>
        </w:tc>
      </w:tr>
      <w:tr w:rsidR="005278E2" w:rsidRPr="00CB1F98" w14:paraId="5AB0DA43" w14:textId="77777777" w:rsidTr="0041508F">
        <w:tc>
          <w:tcPr>
            <w:tcW w:w="1843" w:type="dxa"/>
            <w:shd w:val="clear" w:color="auto" w:fill="B3E5A1" w:themeFill="accent6" w:themeFillTint="66"/>
          </w:tcPr>
          <w:p w14:paraId="0C27AE03" w14:textId="5620B4BD" w:rsidR="005278E2" w:rsidRPr="00557BF1" w:rsidRDefault="005278E2" w:rsidP="00264E1F">
            <w:pPr>
              <w:jc w:val="right"/>
              <w:rPr>
                <w:rFonts w:asciiTheme="majorBidi" w:hAnsiTheme="majorBidi" w:cstheme="majorBidi"/>
                <w:sz w:val="20"/>
                <w:szCs w:val="20"/>
              </w:rPr>
            </w:pPr>
            <w:r>
              <w:rPr>
                <w:rFonts w:asciiTheme="majorBidi" w:hAnsiTheme="majorBidi" w:cstheme="majorBidi"/>
                <w:sz w:val="20"/>
                <w:szCs w:val="20"/>
              </w:rPr>
              <w:fldChar w:fldCharType="begin">
                <w:ffData>
                  <w:name w:val="Texte20"/>
                  <w:enabled/>
                  <w:calcOnExit w:val="0"/>
                  <w:textInput/>
                </w:ffData>
              </w:fldChar>
            </w:r>
            <w:r>
              <w:rPr>
                <w:rFonts w:asciiTheme="majorBidi" w:hAnsiTheme="majorBidi" w:cstheme="majorBidi"/>
                <w:sz w:val="20"/>
                <w:szCs w:val="20"/>
              </w:rPr>
              <w:instrText xml:space="preserve"> FORMTEXT </w:instrText>
            </w:r>
            <w:r>
              <w:rPr>
                <w:rFonts w:asciiTheme="majorBidi" w:hAnsiTheme="majorBidi" w:cstheme="majorBidi"/>
                <w:sz w:val="20"/>
                <w:szCs w:val="20"/>
              </w:rPr>
            </w:r>
            <w:r>
              <w:rPr>
                <w:rFonts w:asciiTheme="majorBidi" w:hAnsiTheme="majorBidi" w:cstheme="majorBidi"/>
                <w:sz w:val="20"/>
                <w:szCs w:val="20"/>
              </w:rPr>
              <w:fldChar w:fldCharType="separate"/>
            </w:r>
            <w:r w:rsidR="00C86E29" w:rsidRPr="00C86E29">
              <w:rPr>
                <w:rFonts w:asciiTheme="majorBidi" w:hAnsiTheme="majorBidi" w:cstheme="majorBidi"/>
                <w:noProof/>
                <w:sz w:val="20"/>
                <w:szCs w:val="20"/>
              </w:rPr>
              <w:t>M35.2</w:t>
            </w:r>
            <w:r>
              <w:rPr>
                <w:rFonts w:asciiTheme="majorBidi" w:hAnsiTheme="majorBidi" w:cstheme="majorBidi"/>
                <w:sz w:val="20"/>
                <w:szCs w:val="20"/>
              </w:rPr>
              <w:fldChar w:fldCharType="end"/>
            </w:r>
            <w:r w:rsidRPr="00557BF1">
              <w:rPr>
                <w:rFonts w:asciiTheme="majorBidi" w:hAnsiTheme="majorBidi" w:cstheme="majorBidi"/>
                <w:sz w:val="20"/>
                <w:szCs w:val="20"/>
              </w:rPr>
              <w:t>_RT7_25</w:t>
            </w:r>
          </w:p>
        </w:tc>
        <w:tc>
          <w:tcPr>
            <w:tcW w:w="7439" w:type="dxa"/>
          </w:tcPr>
          <w:p w14:paraId="23C09DEC" w14:textId="3F792049" w:rsidR="00FB281F" w:rsidRPr="00FB281F" w:rsidRDefault="00FB281F" w:rsidP="00FB281F">
            <w:pPr>
              <w:spacing w:before="40" w:after="40"/>
              <w:rPr>
                <w:rFonts w:asciiTheme="majorBidi" w:hAnsiTheme="majorBidi" w:cstheme="majorBidi"/>
                <w:b/>
                <w:bCs/>
                <w:i/>
                <w:iCs/>
              </w:rPr>
            </w:pPr>
            <w:r w:rsidRPr="00FB281F">
              <w:rPr>
                <w:rFonts w:asciiTheme="majorBidi" w:hAnsiTheme="majorBidi" w:cstheme="majorBidi"/>
                <w:b/>
                <w:bCs/>
                <w:i/>
                <w:iCs/>
              </w:rPr>
              <w:t>Ciclosporine A</w:t>
            </w:r>
            <w:r>
              <w:rPr>
                <w:rFonts w:asciiTheme="majorBidi" w:hAnsiTheme="majorBidi" w:cstheme="majorBidi"/>
                <w:b/>
                <w:bCs/>
                <w:i/>
                <w:iCs/>
              </w:rPr>
              <w:t> :</w:t>
            </w:r>
          </w:p>
          <w:p w14:paraId="2F772C32" w14:textId="6E99E5B8" w:rsidR="00FB281F" w:rsidRPr="00FB281F" w:rsidRDefault="00FB281F" w:rsidP="007A4F84">
            <w:pPr>
              <w:pStyle w:val="Paragraphedeliste"/>
              <w:numPr>
                <w:ilvl w:val="0"/>
                <w:numId w:val="12"/>
              </w:numPr>
              <w:spacing w:before="40" w:after="40"/>
              <w:rPr>
                <w:rFonts w:asciiTheme="majorBidi" w:hAnsiTheme="majorBidi" w:cstheme="majorBidi"/>
              </w:rPr>
            </w:pPr>
            <w:r w:rsidRPr="00FB281F">
              <w:rPr>
                <w:rFonts w:asciiTheme="majorBidi" w:hAnsiTheme="majorBidi" w:cstheme="majorBidi"/>
              </w:rPr>
              <w:t>alternative ou 1ʳᵉ intention (</w:t>
            </w:r>
            <w:r>
              <w:rPr>
                <w:rFonts w:asciiTheme="majorBidi" w:hAnsiTheme="majorBidi" w:cstheme="majorBidi"/>
              </w:rPr>
              <w:t>selon certaines équipes</w:t>
            </w:r>
            <w:r w:rsidRPr="00FB281F">
              <w:rPr>
                <w:rFonts w:asciiTheme="majorBidi" w:hAnsiTheme="majorBidi" w:cstheme="majorBidi"/>
              </w:rPr>
              <w:t>).</w:t>
            </w:r>
          </w:p>
          <w:p w14:paraId="09E73C41" w14:textId="77777777" w:rsidR="00FB281F" w:rsidRPr="00FB281F" w:rsidRDefault="00FB281F" w:rsidP="007A4F84">
            <w:pPr>
              <w:pStyle w:val="Paragraphedeliste"/>
              <w:numPr>
                <w:ilvl w:val="0"/>
                <w:numId w:val="12"/>
              </w:numPr>
              <w:spacing w:before="40" w:after="40"/>
              <w:rPr>
                <w:rFonts w:asciiTheme="majorBidi" w:hAnsiTheme="majorBidi" w:cstheme="majorBidi"/>
              </w:rPr>
            </w:pPr>
            <w:r w:rsidRPr="00FB281F">
              <w:rPr>
                <w:rFonts w:asciiTheme="majorBidi" w:hAnsiTheme="majorBidi" w:cstheme="majorBidi"/>
              </w:rPr>
              <w:t xml:space="preserve">Posologie : </w:t>
            </w:r>
            <w:r w:rsidRPr="00FB281F">
              <w:rPr>
                <w:rFonts w:asciiTheme="majorBidi" w:hAnsiTheme="majorBidi" w:cstheme="majorBidi"/>
                <w:b/>
                <w:bCs/>
              </w:rPr>
              <w:t>2,5–5 mg/kg/j</w:t>
            </w:r>
            <w:r w:rsidRPr="00FB281F">
              <w:rPr>
                <w:rFonts w:asciiTheme="majorBidi" w:hAnsiTheme="majorBidi" w:cstheme="majorBidi"/>
              </w:rPr>
              <w:t xml:space="preserve"> PO en 2 prises.</w:t>
            </w:r>
          </w:p>
          <w:p w14:paraId="06FF4509" w14:textId="77777777" w:rsidR="00FB281F" w:rsidRPr="00FB281F" w:rsidRDefault="00FB281F" w:rsidP="007A4F84">
            <w:pPr>
              <w:pStyle w:val="Paragraphedeliste"/>
              <w:numPr>
                <w:ilvl w:val="0"/>
                <w:numId w:val="12"/>
              </w:numPr>
              <w:spacing w:before="40" w:after="40"/>
              <w:rPr>
                <w:rFonts w:asciiTheme="majorBidi" w:hAnsiTheme="majorBidi" w:cstheme="majorBidi"/>
              </w:rPr>
            </w:pPr>
            <w:r w:rsidRPr="00FB281F">
              <w:rPr>
                <w:rFonts w:asciiTheme="majorBidi" w:hAnsiTheme="majorBidi" w:cstheme="majorBidi"/>
              </w:rPr>
              <w:lastRenderedPageBreak/>
              <w:t>Surveillance : créatinine, kaliémie, tension artérielle (hebdomadaire/bihebdomadaire au début, puis mensuel) ; bilan hépatique et lipidique toutes les 4–8 semaines.</w:t>
            </w:r>
          </w:p>
          <w:p w14:paraId="0A081F53" w14:textId="77777777" w:rsidR="00FB281F" w:rsidRPr="00FB281F" w:rsidRDefault="00FB281F" w:rsidP="007A4F84">
            <w:pPr>
              <w:pStyle w:val="Paragraphedeliste"/>
              <w:numPr>
                <w:ilvl w:val="0"/>
                <w:numId w:val="12"/>
              </w:numPr>
              <w:spacing w:before="40" w:after="40"/>
              <w:rPr>
                <w:rFonts w:asciiTheme="majorBidi" w:hAnsiTheme="majorBidi" w:cstheme="majorBidi"/>
              </w:rPr>
            </w:pPr>
            <w:r w:rsidRPr="00FB281F">
              <w:rPr>
                <w:rFonts w:asciiTheme="majorBidi" w:hAnsiTheme="majorBidi" w:cstheme="majorBidi"/>
              </w:rPr>
              <w:t xml:space="preserve">Précautions : </w:t>
            </w:r>
            <w:r w:rsidRPr="00FB281F">
              <w:rPr>
                <w:rFonts w:asciiTheme="majorBidi" w:hAnsiTheme="majorBidi" w:cstheme="majorBidi"/>
                <w:b/>
                <w:bCs/>
                <w:color w:val="FF0000"/>
              </w:rPr>
              <w:t>éviter en cas d’atteinte neurologique (risque d’aggravation).</w:t>
            </w:r>
          </w:p>
          <w:p w14:paraId="74A65757" w14:textId="77777777" w:rsidR="00FB281F" w:rsidRPr="00FB281F" w:rsidRDefault="00FB281F" w:rsidP="007A4F84">
            <w:pPr>
              <w:pStyle w:val="Paragraphedeliste"/>
              <w:numPr>
                <w:ilvl w:val="0"/>
                <w:numId w:val="12"/>
              </w:numPr>
              <w:spacing w:before="40" w:after="40"/>
              <w:rPr>
                <w:rFonts w:asciiTheme="majorBidi" w:hAnsiTheme="majorBidi" w:cstheme="majorBidi"/>
              </w:rPr>
            </w:pPr>
            <w:r w:rsidRPr="00FB281F">
              <w:rPr>
                <w:rFonts w:asciiTheme="majorBidi" w:hAnsiTheme="majorBidi" w:cstheme="majorBidi"/>
              </w:rPr>
              <w:t xml:space="preserve">Interactions : nombreux (substrat CYP3A4 : antifongiques azolés, macrolides, statines, tacrolimus, médicaments </w:t>
            </w:r>
            <w:proofErr w:type="spellStart"/>
            <w:r w:rsidRPr="00FB281F">
              <w:rPr>
                <w:rFonts w:asciiTheme="majorBidi" w:hAnsiTheme="majorBidi" w:cstheme="majorBidi"/>
              </w:rPr>
              <w:t>cardiotropes</w:t>
            </w:r>
            <w:proofErr w:type="spellEnd"/>
            <w:r w:rsidRPr="00FB281F">
              <w:rPr>
                <w:rFonts w:asciiTheme="majorBidi" w:hAnsiTheme="majorBidi" w:cstheme="majorBidi"/>
              </w:rPr>
              <w:t>).</w:t>
            </w:r>
          </w:p>
          <w:p w14:paraId="694B737E" w14:textId="2C719A8B" w:rsidR="005278E2" w:rsidRPr="00FB281F" w:rsidRDefault="00FB281F" w:rsidP="007A4F84">
            <w:pPr>
              <w:pStyle w:val="Paragraphedeliste"/>
              <w:numPr>
                <w:ilvl w:val="0"/>
                <w:numId w:val="12"/>
              </w:numPr>
              <w:spacing w:before="40" w:after="40"/>
              <w:rPr>
                <w:rFonts w:asciiTheme="majorBidi" w:hAnsiTheme="majorBidi" w:cstheme="majorBidi"/>
              </w:rPr>
            </w:pPr>
            <w:r w:rsidRPr="00FB281F">
              <w:rPr>
                <w:rFonts w:asciiTheme="majorBidi" w:hAnsiTheme="majorBidi" w:cstheme="majorBidi"/>
              </w:rPr>
              <w:t>Effets indésirables : néphrotoxicité dose-dépendante</w:t>
            </w:r>
            <w:r w:rsidRPr="00FB281F">
              <w:rPr>
                <w:rFonts w:asciiTheme="majorBidi" w:hAnsiTheme="majorBidi" w:cstheme="majorBidi"/>
                <w:b/>
                <w:bCs/>
                <w:color w:val="FF0000"/>
              </w:rPr>
              <w:t>, HTA,</w:t>
            </w:r>
            <w:r w:rsidRPr="00FB281F">
              <w:rPr>
                <w:rFonts w:asciiTheme="majorBidi" w:hAnsiTheme="majorBidi" w:cstheme="majorBidi"/>
                <w:color w:val="FF0000"/>
              </w:rPr>
              <w:t xml:space="preserve"> </w:t>
            </w:r>
            <w:r w:rsidRPr="00FB281F">
              <w:rPr>
                <w:rFonts w:asciiTheme="majorBidi" w:hAnsiTheme="majorBidi" w:cstheme="majorBidi"/>
              </w:rPr>
              <w:t>hypertrichose, gingivite, troubles digestifs.</w:t>
            </w:r>
          </w:p>
        </w:tc>
        <w:tc>
          <w:tcPr>
            <w:tcW w:w="1184" w:type="dxa"/>
            <w:shd w:val="clear" w:color="auto" w:fill="B3E5A1" w:themeFill="accent6" w:themeFillTint="66"/>
          </w:tcPr>
          <w:p w14:paraId="0E9A90C7" w14:textId="1CA34689" w:rsidR="005278E2" w:rsidRPr="005D64F9" w:rsidRDefault="00FB281F" w:rsidP="0057503E">
            <w:pPr>
              <w:jc w:val="center"/>
              <w:rPr>
                <w:rFonts w:asciiTheme="majorBidi" w:hAnsiTheme="majorBidi" w:cstheme="majorBidi"/>
              </w:rPr>
            </w:pPr>
            <w:r>
              <w:rPr>
                <w:rFonts w:asciiTheme="majorBidi" w:hAnsiTheme="majorBidi" w:cstheme="majorBidi"/>
                <w:sz w:val="26"/>
                <w:szCs w:val="26"/>
              </w:rPr>
              <w:lastRenderedPageBreak/>
              <w:t>+++</w:t>
            </w:r>
          </w:p>
        </w:tc>
      </w:tr>
      <w:tr w:rsidR="005278E2" w:rsidRPr="00CB1F98" w14:paraId="718791AB" w14:textId="77777777" w:rsidTr="0041508F">
        <w:tc>
          <w:tcPr>
            <w:tcW w:w="1843" w:type="dxa"/>
            <w:shd w:val="clear" w:color="auto" w:fill="B3E5A1" w:themeFill="accent6" w:themeFillTint="66"/>
          </w:tcPr>
          <w:p w14:paraId="4DB2307A" w14:textId="4BCAC2B5" w:rsidR="005278E2" w:rsidRPr="00557BF1" w:rsidRDefault="005278E2" w:rsidP="005278E2">
            <w:pPr>
              <w:jc w:val="right"/>
              <w:rPr>
                <w:rFonts w:asciiTheme="majorBidi" w:hAnsiTheme="majorBidi" w:cstheme="majorBidi"/>
                <w:i/>
                <w:iCs/>
                <w:sz w:val="20"/>
                <w:szCs w:val="20"/>
              </w:rPr>
            </w:pPr>
            <w:r w:rsidRPr="00557BF1">
              <w:rPr>
                <w:rFonts w:asciiTheme="majorBidi" w:hAnsiTheme="majorBidi" w:cstheme="majorBidi"/>
                <w:i/>
                <w:iCs/>
                <w:sz w:val="20"/>
                <w:szCs w:val="20"/>
              </w:rPr>
              <w:t>Évaluation</w:t>
            </w:r>
          </w:p>
        </w:tc>
        <w:tc>
          <w:tcPr>
            <w:tcW w:w="7439" w:type="dxa"/>
          </w:tcPr>
          <w:p w14:paraId="47FAA6FD" w14:textId="6AB6C526" w:rsidR="005278E2" w:rsidRPr="005D64F9" w:rsidRDefault="005278E2" w:rsidP="005278E2">
            <w:pPr>
              <w:spacing w:before="40" w:after="40"/>
              <w:rPr>
                <w:rFonts w:asciiTheme="majorBidi" w:hAnsiTheme="majorBidi" w:cstheme="majorBidi"/>
              </w:rPr>
            </w:pPr>
          </w:p>
        </w:tc>
        <w:tc>
          <w:tcPr>
            <w:tcW w:w="1184" w:type="dxa"/>
            <w:shd w:val="clear" w:color="auto" w:fill="B3E5A1" w:themeFill="accent6" w:themeFillTint="66"/>
          </w:tcPr>
          <w:p w14:paraId="75E51C9C" w14:textId="0275AE25" w:rsidR="005278E2" w:rsidRPr="005D64F9" w:rsidRDefault="005278E2" w:rsidP="005278E2">
            <w:pPr>
              <w:jc w:val="center"/>
              <w:rPr>
                <w:rFonts w:asciiTheme="majorBidi" w:hAnsiTheme="majorBidi" w:cstheme="majorBidi"/>
              </w:rPr>
            </w:pPr>
          </w:p>
        </w:tc>
      </w:tr>
      <w:tr w:rsidR="005278E2" w:rsidRPr="00CB1F98" w14:paraId="7F77E326" w14:textId="77777777" w:rsidTr="0041508F">
        <w:tc>
          <w:tcPr>
            <w:tcW w:w="1843" w:type="dxa"/>
            <w:shd w:val="clear" w:color="auto" w:fill="B3E5A1" w:themeFill="accent6" w:themeFillTint="66"/>
          </w:tcPr>
          <w:p w14:paraId="78EC36D7" w14:textId="39E4DF57" w:rsidR="005278E2" w:rsidRPr="00557BF1" w:rsidRDefault="005278E2" w:rsidP="00264E1F">
            <w:pPr>
              <w:jc w:val="right"/>
              <w:rPr>
                <w:rFonts w:asciiTheme="majorBidi" w:hAnsiTheme="majorBidi" w:cstheme="majorBidi"/>
                <w:sz w:val="20"/>
                <w:szCs w:val="20"/>
              </w:rPr>
            </w:pPr>
            <w:r>
              <w:rPr>
                <w:rFonts w:asciiTheme="majorBidi" w:hAnsiTheme="majorBidi" w:cstheme="majorBidi"/>
                <w:sz w:val="20"/>
                <w:szCs w:val="20"/>
              </w:rPr>
              <w:fldChar w:fldCharType="begin">
                <w:ffData>
                  <w:name w:val="Texte20"/>
                  <w:enabled/>
                  <w:calcOnExit w:val="0"/>
                  <w:textInput/>
                </w:ffData>
              </w:fldChar>
            </w:r>
            <w:r>
              <w:rPr>
                <w:rFonts w:asciiTheme="majorBidi" w:hAnsiTheme="majorBidi" w:cstheme="majorBidi"/>
                <w:sz w:val="20"/>
                <w:szCs w:val="20"/>
              </w:rPr>
              <w:instrText xml:space="preserve"> FORMTEXT </w:instrText>
            </w:r>
            <w:r>
              <w:rPr>
                <w:rFonts w:asciiTheme="majorBidi" w:hAnsiTheme="majorBidi" w:cstheme="majorBidi"/>
                <w:sz w:val="20"/>
                <w:szCs w:val="20"/>
              </w:rPr>
            </w:r>
            <w:r>
              <w:rPr>
                <w:rFonts w:asciiTheme="majorBidi" w:hAnsiTheme="majorBidi" w:cstheme="majorBidi"/>
                <w:sz w:val="20"/>
                <w:szCs w:val="20"/>
              </w:rPr>
              <w:fldChar w:fldCharType="separate"/>
            </w:r>
            <w:r w:rsidR="00C86E29" w:rsidRPr="00C86E29">
              <w:rPr>
                <w:rFonts w:asciiTheme="majorBidi" w:hAnsiTheme="majorBidi" w:cstheme="majorBidi"/>
                <w:noProof/>
                <w:sz w:val="20"/>
                <w:szCs w:val="20"/>
              </w:rPr>
              <w:t>M35.2</w:t>
            </w:r>
            <w:r>
              <w:rPr>
                <w:rFonts w:asciiTheme="majorBidi" w:hAnsiTheme="majorBidi" w:cstheme="majorBidi"/>
                <w:sz w:val="20"/>
                <w:szCs w:val="20"/>
              </w:rPr>
              <w:fldChar w:fldCharType="end"/>
            </w:r>
            <w:r w:rsidRPr="00557BF1">
              <w:rPr>
                <w:rFonts w:asciiTheme="majorBidi" w:hAnsiTheme="majorBidi" w:cstheme="majorBidi"/>
                <w:sz w:val="20"/>
                <w:szCs w:val="20"/>
              </w:rPr>
              <w:t>_RT8_25</w:t>
            </w:r>
          </w:p>
        </w:tc>
        <w:tc>
          <w:tcPr>
            <w:tcW w:w="7439" w:type="dxa"/>
          </w:tcPr>
          <w:p w14:paraId="6A64893A" w14:textId="77777777" w:rsidR="00FB281F" w:rsidRPr="00FB281F" w:rsidRDefault="00FB281F" w:rsidP="00FB281F">
            <w:pPr>
              <w:spacing w:before="40" w:after="40"/>
              <w:rPr>
                <w:rFonts w:asciiTheme="majorBidi" w:hAnsiTheme="majorBidi" w:cstheme="majorBidi"/>
                <w:b/>
                <w:bCs/>
                <w:i/>
                <w:iCs/>
              </w:rPr>
            </w:pPr>
            <w:r w:rsidRPr="00FB281F">
              <w:rPr>
                <w:rFonts w:asciiTheme="majorBidi" w:hAnsiTheme="majorBidi" w:cstheme="majorBidi"/>
                <w:b/>
                <w:bCs/>
                <w:i/>
                <w:iCs/>
              </w:rPr>
              <w:t xml:space="preserve">Association AZA + </w:t>
            </w:r>
            <w:proofErr w:type="spellStart"/>
            <w:r w:rsidRPr="00FB281F">
              <w:rPr>
                <w:rFonts w:asciiTheme="majorBidi" w:hAnsiTheme="majorBidi" w:cstheme="majorBidi"/>
                <w:b/>
                <w:bCs/>
                <w:i/>
                <w:iCs/>
              </w:rPr>
              <w:t>CsA</w:t>
            </w:r>
            <w:proofErr w:type="spellEnd"/>
          </w:p>
          <w:p w14:paraId="2DF17227" w14:textId="77777777" w:rsidR="00FB281F" w:rsidRPr="009C789D" w:rsidRDefault="00FB281F" w:rsidP="00FB281F">
            <w:pPr>
              <w:spacing w:before="40" w:after="40"/>
              <w:rPr>
                <w:rFonts w:asciiTheme="majorBidi" w:hAnsiTheme="majorBidi" w:cstheme="majorBidi"/>
              </w:rPr>
            </w:pPr>
            <w:r w:rsidRPr="009C789D">
              <w:rPr>
                <w:rFonts w:asciiTheme="majorBidi" w:hAnsiTheme="majorBidi" w:cstheme="majorBidi"/>
              </w:rPr>
              <w:t>Parfois utilisée dans les formes sévères avec effet synergique potentiel.</w:t>
            </w:r>
          </w:p>
          <w:p w14:paraId="22B51437" w14:textId="77777777" w:rsidR="00FB281F" w:rsidRPr="009C789D" w:rsidRDefault="00FB281F" w:rsidP="00FB281F">
            <w:pPr>
              <w:spacing w:before="40" w:after="40"/>
              <w:rPr>
                <w:rFonts w:asciiTheme="majorBidi" w:hAnsiTheme="majorBidi" w:cstheme="majorBidi"/>
              </w:rPr>
            </w:pPr>
            <w:r w:rsidRPr="009C789D">
              <w:rPr>
                <w:rFonts w:asciiTheme="majorBidi" w:hAnsiTheme="majorBidi" w:cstheme="majorBidi"/>
              </w:rPr>
              <w:t>Risque accru d’infections → surveillance stricte (NFS, créatinine, TA, bilans hépatiques/lipidiques).</w:t>
            </w:r>
          </w:p>
          <w:p w14:paraId="1900E1B3" w14:textId="17D557DA" w:rsidR="005278E2" w:rsidRPr="005D64F9" w:rsidRDefault="00FB281F" w:rsidP="00FB281F">
            <w:pPr>
              <w:spacing w:before="40" w:after="40"/>
              <w:rPr>
                <w:rFonts w:asciiTheme="majorBidi" w:hAnsiTheme="majorBidi" w:cstheme="majorBidi"/>
              </w:rPr>
            </w:pPr>
            <w:r w:rsidRPr="009C789D">
              <w:rPr>
                <w:rFonts w:asciiTheme="majorBidi" w:hAnsiTheme="majorBidi" w:cstheme="majorBidi"/>
              </w:rPr>
              <w:t>À éviter chez patients fragiles ou comorbides</w:t>
            </w:r>
          </w:p>
        </w:tc>
        <w:tc>
          <w:tcPr>
            <w:tcW w:w="1184" w:type="dxa"/>
            <w:shd w:val="clear" w:color="auto" w:fill="B3E5A1" w:themeFill="accent6" w:themeFillTint="66"/>
          </w:tcPr>
          <w:p w14:paraId="51DF52CA" w14:textId="7019AE0E" w:rsidR="005278E2" w:rsidRPr="005D64F9" w:rsidRDefault="005278E2" w:rsidP="0057503E">
            <w:pPr>
              <w:jc w:val="center"/>
              <w:rPr>
                <w:rFonts w:asciiTheme="majorBidi" w:hAnsiTheme="majorBidi" w:cstheme="majorBidi"/>
              </w:rPr>
            </w:pPr>
            <w:r>
              <w:rPr>
                <w:rFonts w:asciiTheme="majorBidi" w:hAnsiTheme="majorBidi" w:cstheme="majorBidi"/>
                <w:sz w:val="26"/>
                <w:szCs w:val="26"/>
              </w:rPr>
              <w:fldChar w:fldCharType="begin">
                <w:ffData>
                  <w:name w:val="Texte14"/>
                  <w:enabled/>
                  <w:calcOnExit w:val="0"/>
                  <w:textInput/>
                </w:ffData>
              </w:fldChar>
            </w:r>
            <w:r>
              <w:rPr>
                <w:rFonts w:asciiTheme="majorBidi" w:hAnsiTheme="majorBidi" w:cstheme="majorBidi"/>
                <w:sz w:val="26"/>
                <w:szCs w:val="26"/>
              </w:rPr>
              <w:instrText xml:space="preserve"> FORMTEXT </w:instrText>
            </w:r>
            <w:r>
              <w:rPr>
                <w:rFonts w:asciiTheme="majorBidi" w:hAnsiTheme="majorBidi" w:cstheme="majorBidi"/>
                <w:sz w:val="26"/>
                <w:szCs w:val="26"/>
              </w:rPr>
            </w:r>
            <w:r>
              <w:rPr>
                <w:rFonts w:asciiTheme="majorBidi" w:hAnsiTheme="majorBidi" w:cstheme="majorBidi"/>
                <w:sz w:val="26"/>
                <w:szCs w:val="26"/>
              </w:rPr>
              <w:fldChar w:fldCharType="separate"/>
            </w:r>
            <w:r w:rsidR="0057503E">
              <w:rPr>
                <w:rFonts w:asciiTheme="majorBidi" w:hAnsiTheme="majorBidi" w:cstheme="majorBidi"/>
                <w:noProof/>
                <w:sz w:val="26"/>
                <w:szCs w:val="26"/>
              </w:rPr>
              <w:t>+++</w:t>
            </w:r>
            <w:r>
              <w:rPr>
                <w:rFonts w:asciiTheme="majorBidi" w:hAnsiTheme="majorBidi" w:cstheme="majorBidi"/>
                <w:sz w:val="26"/>
                <w:szCs w:val="26"/>
              </w:rPr>
              <w:fldChar w:fldCharType="end"/>
            </w:r>
          </w:p>
        </w:tc>
      </w:tr>
      <w:tr w:rsidR="005278E2" w:rsidRPr="00CB1F98" w14:paraId="6111EA3C" w14:textId="77777777" w:rsidTr="0041508F">
        <w:tc>
          <w:tcPr>
            <w:tcW w:w="1843" w:type="dxa"/>
            <w:shd w:val="clear" w:color="auto" w:fill="B3E5A1" w:themeFill="accent6" w:themeFillTint="66"/>
          </w:tcPr>
          <w:p w14:paraId="35522BDB" w14:textId="668811CE" w:rsidR="005278E2" w:rsidRPr="00557BF1" w:rsidRDefault="005278E2" w:rsidP="005278E2">
            <w:pPr>
              <w:jc w:val="right"/>
              <w:rPr>
                <w:rFonts w:asciiTheme="majorBidi" w:hAnsiTheme="majorBidi" w:cstheme="majorBidi"/>
                <w:i/>
                <w:iCs/>
                <w:sz w:val="20"/>
                <w:szCs w:val="20"/>
              </w:rPr>
            </w:pPr>
            <w:r w:rsidRPr="00557BF1">
              <w:rPr>
                <w:rFonts w:asciiTheme="majorBidi" w:hAnsiTheme="majorBidi" w:cstheme="majorBidi"/>
                <w:i/>
                <w:iCs/>
                <w:sz w:val="20"/>
                <w:szCs w:val="20"/>
              </w:rPr>
              <w:t>Évaluation</w:t>
            </w:r>
          </w:p>
        </w:tc>
        <w:tc>
          <w:tcPr>
            <w:tcW w:w="7439" w:type="dxa"/>
          </w:tcPr>
          <w:p w14:paraId="2C693E8F" w14:textId="37811819" w:rsidR="005278E2" w:rsidRPr="005D64F9" w:rsidRDefault="005278E2" w:rsidP="005278E2">
            <w:pPr>
              <w:spacing w:before="40" w:after="40"/>
              <w:rPr>
                <w:rFonts w:asciiTheme="majorBidi" w:hAnsiTheme="majorBidi" w:cstheme="majorBidi"/>
              </w:rPr>
            </w:pPr>
          </w:p>
        </w:tc>
        <w:tc>
          <w:tcPr>
            <w:tcW w:w="1184" w:type="dxa"/>
            <w:shd w:val="clear" w:color="auto" w:fill="B3E5A1" w:themeFill="accent6" w:themeFillTint="66"/>
          </w:tcPr>
          <w:p w14:paraId="5C91D129" w14:textId="5EB5930C" w:rsidR="005278E2" w:rsidRPr="005D64F9" w:rsidRDefault="005278E2" w:rsidP="005278E2">
            <w:pPr>
              <w:jc w:val="center"/>
              <w:rPr>
                <w:rFonts w:asciiTheme="majorBidi" w:hAnsiTheme="majorBidi" w:cstheme="majorBidi"/>
              </w:rPr>
            </w:pPr>
          </w:p>
        </w:tc>
      </w:tr>
      <w:tr w:rsidR="005278E2" w:rsidRPr="00CB1F98" w14:paraId="06BD93CE" w14:textId="77777777" w:rsidTr="0041508F">
        <w:tc>
          <w:tcPr>
            <w:tcW w:w="1843" w:type="dxa"/>
            <w:shd w:val="clear" w:color="auto" w:fill="B3E5A1" w:themeFill="accent6" w:themeFillTint="66"/>
          </w:tcPr>
          <w:p w14:paraId="0753DF8F" w14:textId="77E3A382" w:rsidR="005278E2" w:rsidRPr="00557BF1" w:rsidRDefault="005278E2" w:rsidP="00264E1F">
            <w:pPr>
              <w:jc w:val="right"/>
              <w:rPr>
                <w:rFonts w:asciiTheme="majorBidi" w:hAnsiTheme="majorBidi" w:cstheme="majorBidi"/>
                <w:sz w:val="20"/>
                <w:szCs w:val="20"/>
              </w:rPr>
            </w:pPr>
            <w:r>
              <w:rPr>
                <w:rFonts w:asciiTheme="majorBidi" w:hAnsiTheme="majorBidi" w:cstheme="majorBidi"/>
                <w:sz w:val="20"/>
                <w:szCs w:val="20"/>
              </w:rPr>
              <w:fldChar w:fldCharType="begin">
                <w:ffData>
                  <w:name w:val="Texte20"/>
                  <w:enabled/>
                  <w:calcOnExit w:val="0"/>
                  <w:textInput/>
                </w:ffData>
              </w:fldChar>
            </w:r>
            <w:r>
              <w:rPr>
                <w:rFonts w:asciiTheme="majorBidi" w:hAnsiTheme="majorBidi" w:cstheme="majorBidi"/>
                <w:sz w:val="20"/>
                <w:szCs w:val="20"/>
              </w:rPr>
              <w:instrText xml:space="preserve"> FORMTEXT </w:instrText>
            </w:r>
            <w:r>
              <w:rPr>
                <w:rFonts w:asciiTheme="majorBidi" w:hAnsiTheme="majorBidi" w:cstheme="majorBidi"/>
                <w:sz w:val="20"/>
                <w:szCs w:val="20"/>
              </w:rPr>
            </w:r>
            <w:r>
              <w:rPr>
                <w:rFonts w:asciiTheme="majorBidi" w:hAnsiTheme="majorBidi" w:cstheme="majorBidi"/>
                <w:sz w:val="20"/>
                <w:szCs w:val="20"/>
              </w:rPr>
              <w:fldChar w:fldCharType="separate"/>
            </w:r>
            <w:r w:rsidR="00C86E29" w:rsidRPr="00C86E29">
              <w:rPr>
                <w:rFonts w:asciiTheme="majorBidi" w:hAnsiTheme="majorBidi" w:cstheme="majorBidi"/>
                <w:noProof/>
                <w:sz w:val="20"/>
                <w:szCs w:val="20"/>
              </w:rPr>
              <w:t>M35.2</w:t>
            </w:r>
            <w:r>
              <w:rPr>
                <w:rFonts w:asciiTheme="majorBidi" w:hAnsiTheme="majorBidi" w:cstheme="majorBidi"/>
                <w:sz w:val="20"/>
                <w:szCs w:val="20"/>
              </w:rPr>
              <w:fldChar w:fldCharType="end"/>
            </w:r>
            <w:r w:rsidRPr="00557BF1">
              <w:rPr>
                <w:rFonts w:asciiTheme="majorBidi" w:hAnsiTheme="majorBidi" w:cstheme="majorBidi"/>
                <w:sz w:val="20"/>
                <w:szCs w:val="20"/>
              </w:rPr>
              <w:t>_RT9_25</w:t>
            </w:r>
          </w:p>
        </w:tc>
        <w:tc>
          <w:tcPr>
            <w:tcW w:w="7439" w:type="dxa"/>
          </w:tcPr>
          <w:p w14:paraId="37B429AC" w14:textId="64C154E0" w:rsidR="005278E2" w:rsidRPr="005D64F9" w:rsidRDefault="00264E1F" w:rsidP="00264E1F">
            <w:pPr>
              <w:spacing w:before="40" w:after="40"/>
              <w:rPr>
                <w:rFonts w:asciiTheme="majorBidi" w:hAnsiTheme="majorBidi" w:cstheme="majorBidi"/>
              </w:rPr>
            </w:pPr>
            <w:r w:rsidRPr="00264E1F">
              <w:rPr>
                <w:rFonts w:asciiTheme="majorBidi" w:hAnsiTheme="majorBidi" w:cstheme="majorBidi"/>
              </w:rPr>
              <w:t>Les directives actuelles</w:t>
            </w:r>
            <w:r>
              <w:rPr>
                <w:rFonts w:asciiTheme="majorBidi" w:hAnsiTheme="majorBidi" w:cstheme="majorBidi"/>
              </w:rPr>
              <w:t xml:space="preserve"> </w:t>
            </w:r>
            <w:r w:rsidRPr="00264E1F">
              <w:rPr>
                <w:rFonts w:asciiTheme="majorBidi" w:hAnsiTheme="majorBidi" w:cstheme="majorBidi"/>
              </w:rPr>
              <w:t xml:space="preserve">recommandent de </w:t>
            </w:r>
            <w:r w:rsidRPr="00264E1F">
              <w:rPr>
                <w:rFonts w:asciiTheme="majorBidi" w:hAnsiTheme="majorBidi" w:cstheme="majorBidi"/>
                <w:b/>
                <w:bCs/>
              </w:rPr>
              <w:t>passer rapidement aux biothérapies</w:t>
            </w:r>
            <w:r w:rsidRPr="00264E1F">
              <w:rPr>
                <w:rFonts w:asciiTheme="majorBidi" w:hAnsiTheme="majorBidi" w:cstheme="majorBidi"/>
              </w:rPr>
              <w:t xml:space="preserve"> (anti-TNFα ou interféron-α), </w:t>
            </w:r>
            <w:r w:rsidRPr="00264E1F">
              <w:rPr>
                <w:rFonts w:asciiTheme="majorBidi" w:hAnsiTheme="majorBidi" w:cstheme="majorBidi"/>
                <w:b/>
                <w:bCs/>
              </w:rPr>
              <w:t>plutôt que d’essayer systématiquement d’autres IS conventionnels</w:t>
            </w:r>
            <w:r w:rsidRPr="00264E1F">
              <w:rPr>
                <w:rFonts w:asciiTheme="majorBidi" w:hAnsiTheme="majorBidi" w:cstheme="majorBidi"/>
              </w:rPr>
              <w:t xml:space="preserve"> comme le </w:t>
            </w:r>
            <w:proofErr w:type="spellStart"/>
            <w:r w:rsidRPr="00264E1F">
              <w:rPr>
                <w:rFonts w:asciiTheme="majorBidi" w:hAnsiTheme="majorBidi" w:cstheme="majorBidi"/>
              </w:rPr>
              <w:t>mycophénolate</w:t>
            </w:r>
            <w:proofErr w:type="spellEnd"/>
            <w:r w:rsidRPr="00264E1F">
              <w:rPr>
                <w:rFonts w:asciiTheme="majorBidi" w:hAnsiTheme="majorBidi" w:cstheme="majorBidi"/>
              </w:rPr>
              <w:t xml:space="preserve"> ou le méthotrexate</w:t>
            </w:r>
          </w:p>
        </w:tc>
        <w:tc>
          <w:tcPr>
            <w:tcW w:w="1184" w:type="dxa"/>
            <w:shd w:val="clear" w:color="auto" w:fill="B3E5A1" w:themeFill="accent6" w:themeFillTint="66"/>
          </w:tcPr>
          <w:p w14:paraId="15AF7238" w14:textId="67E1FF8C" w:rsidR="005278E2" w:rsidRPr="005D64F9" w:rsidRDefault="00264E1F" w:rsidP="0057503E">
            <w:pPr>
              <w:jc w:val="center"/>
              <w:rPr>
                <w:rFonts w:asciiTheme="majorBidi" w:hAnsiTheme="majorBidi" w:cstheme="majorBidi"/>
              </w:rPr>
            </w:pPr>
            <w:r>
              <w:rPr>
                <w:rFonts w:asciiTheme="majorBidi" w:hAnsiTheme="majorBidi" w:cstheme="majorBidi"/>
                <w:sz w:val="26"/>
                <w:szCs w:val="26"/>
              </w:rPr>
              <w:t>+</w:t>
            </w:r>
            <w:r w:rsidR="005278E2">
              <w:rPr>
                <w:rFonts w:asciiTheme="majorBidi" w:hAnsiTheme="majorBidi" w:cstheme="majorBidi"/>
                <w:sz w:val="26"/>
                <w:szCs w:val="26"/>
              </w:rPr>
              <w:fldChar w:fldCharType="begin">
                <w:ffData>
                  <w:name w:val="Texte14"/>
                  <w:enabled/>
                  <w:calcOnExit w:val="0"/>
                  <w:textInput/>
                </w:ffData>
              </w:fldChar>
            </w:r>
            <w:r w:rsidR="005278E2">
              <w:rPr>
                <w:rFonts w:asciiTheme="majorBidi" w:hAnsiTheme="majorBidi" w:cstheme="majorBidi"/>
                <w:sz w:val="26"/>
                <w:szCs w:val="26"/>
              </w:rPr>
              <w:instrText xml:space="preserve"> FORMTEXT </w:instrText>
            </w:r>
            <w:r w:rsidR="005278E2">
              <w:rPr>
                <w:rFonts w:asciiTheme="majorBidi" w:hAnsiTheme="majorBidi" w:cstheme="majorBidi"/>
                <w:sz w:val="26"/>
                <w:szCs w:val="26"/>
              </w:rPr>
            </w:r>
            <w:r w:rsidR="005278E2">
              <w:rPr>
                <w:rFonts w:asciiTheme="majorBidi" w:hAnsiTheme="majorBidi" w:cstheme="majorBidi"/>
                <w:sz w:val="26"/>
                <w:szCs w:val="26"/>
              </w:rPr>
              <w:fldChar w:fldCharType="separate"/>
            </w:r>
            <w:r w:rsidR="0057503E">
              <w:rPr>
                <w:rFonts w:asciiTheme="majorBidi" w:hAnsiTheme="majorBidi" w:cstheme="majorBidi"/>
                <w:noProof/>
                <w:sz w:val="26"/>
                <w:szCs w:val="26"/>
              </w:rPr>
              <w:t>++</w:t>
            </w:r>
            <w:r w:rsidR="005278E2">
              <w:rPr>
                <w:rFonts w:asciiTheme="majorBidi" w:hAnsiTheme="majorBidi" w:cstheme="majorBidi"/>
                <w:sz w:val="26"/>
                <w:szCs w:val="26"/>
              </w:rPr>
              <w:fldChar w:fldCharType="end"/>
            </w:r>
          </w:p>
        </w:tc>
      </w:tr>
      <w:tr w:rsidR="005278E2" w:rsidRPr="00CB1F98" w14:paraId="6A50B1B3" w14:textId="77777777" w:rsidTr="0041508F">
        <w:tc>
          <w:tcPr>
            <w:tcW w:w="1843" w:type="dxa"/>
            <w:shd w:val="clear" w:color="auto" w:fill="B3E5A1" w:themeFill="accent6" w:themeFillTint="66"/>
          </w:tcPr>
          <w:p w14:paraId="31DC07ED" w14:textId="3CE46356" w:rsidR="005278E2" w:rsidRPr="00557BF1" w:rsidRDefault="005278E2" w:rsidP="005278E2">
            <w:pPr>
              <w:jc w:val="right"/>
              <w:rPr>
                <w:rFonts w:asciiTheme="majorBidi" w:hAnsiTheme="majorBidi" w:cstheme="majorBidi"/>
                <w:i/>
                <w:iCs/>
                <w:sz w:val="20"/>
                <w:szCs w:val="20"/>
              </w:rPr>
            </w:pPr>
            <w:r w:rsidRPr="00557BF1">
              <w:rPr>
                <w:rFonts w:asciiTheme="majorBidi" w:hAnsiTheme="majorBidi" w:cstheme="majorBidi"/>
                <w:i/>
                <w:iCs/>
                <w:sz w:val="20"/>
                <w:szCs w:val="20"/>
              </w:rPr>
              <w:t>Évaluation</w:t>
            </w:r>
          </w:p>
        </w:tc>
        <w:tc>
          <w:tcPr>
            <w:tcW w:w="7439" w:type="dxa"/>
          </w:tcPr>
          <w:p w14:paraId="6128CA84" w14:textId="15F89B4D" w:rsidR="005278E2" w:rsidRPr="005D64F9" w:rsidRDefault="005278E2" w:rsidP="005278E2">
            <w:pPr>
              <w:spacing w:before="40" w:after="40"/>
              <w:rPr>
                <w:rFonts w:asciiTheme="majorBidi" w:hAnsiTheme="majorBidi" w:cstheme="majorBidi"/>
              </w:rPr>
            </w:pPr>
          </w:p>
        </w:tc>
        <w:tc>
          <w:tcPr>
            <w:tcW w:w="1184" w:type="dxa"/>
            <w:shd w:val="clear" w:color="auto" w:fill="B3E5A1" w:themeFill="accent6" w:themeFillTint="66"/>
          </w:tcPr>
          <w:p w14:paraId="74EE055D" w14:textId="223E214A" w:rsidR="005278E2" w:rsidRPr="005D64F9" w:rsidRDefault="005278E2" w:rsidP="005278E2">
            <w:pPr>
              <w:jc w:val="center"/>
              <w:rPr>
                <w:rFonts w:asciiTheme="majorBidi" w:hAnsiTheme="majorBidi" w:cstheme="majorBidi"/>
              </w:rPr>
            </w:pPr>
          </w:p>
        </w:tc>
      </w:tr>
      <w:tr w:rsidR="005278E2" w:rsidRPr="00CB1F98" w14:paraId="13342434" w14:textId="77777777" w:rsidTr="0041508F">
        <w:tc>
          <w:tcPr>
            <w:tcW w:w="1843" w:type="dxa"/>
            <w:shd w:val="clear" w:color="auto" w:fill="B3E5A1" w:themeFill="accent6" w:themeFillTint="66"/>
          </w:tcPr>
          <w:p w14:paraId="79F59095" w14:textId="06E53B08" w:rsidR="005278E2" w:rsidRPr="00557BF1" w:rsidRDefault="005278E2" w:rsidP="00264E1F">
            <w:pPr>
              <w:jc w:val="right"/>
              <w:rPr>
                <w:rFonts w:asciiTheme="majorBidi" w:hAnsiTheme="majorBidi" w:cstheme="majorBidi"/>
                <w:i/>
                <w:iCs/>
                <w:sz w:val="20"/>
                <w:szCs w:val="20"/>
              </w:rPr>
            </w:pPr>
            <w:r>
              <w:rPr>
                <w:rFonts w:asciiTheme="majorBidi" w:hAnsiTheme="majorBidi" w:cstheme="majorBidi"/>
                <w:sz w:val="20"/>
                <w:szCs w:val="20"/>
              </w:rPr>
              <w:fldChar w:fldCharType="begin">
                <w:ffData>
                  <w:name w:val="Texte20"/>
                  <w:enabled/>
                  <w:calcOnExit w:val="0"/>
                  <w:textInput/>
                </w:ffData>
              </w:fldChar>
            </w:r>
            <w:r>
              <w:rPr>
                <w:rFonts w:asciiTheme="majorBidi" w:hAnsiTheme="majorBidi" w:cstheme="majorBidi"/>
                <w:sz w:val="20"/>
                <w:szCs w:val="20"/>
              </w:rPr>
              <w:instrText xml:space="preserve"> FORMTEXT </w:instrText>
            </w:r>
            <w:r>
              <w:rPr>
                <w:rFonts w:asciiTheme="majorBidi" w:hAnsiTheme="majorBidi" w:cstheme="majorBidi"/>
                <w:sz w:val="20"/>
                <w:szCs w:val="20"/>
              </w:rPr>
            </w:r>
            <w:r>
              <w:rPr>
                <w:rFonts w:asciiTheme="majorBidi" w:hAnsiTheme="majorBidi" w:cstheme="majorBidi"/>
                <w:sz w:val="20"/>
                <w:szCs w:val="20"/>
              </w:rPr>
              <w:fldChar w:fldCharType="separate"/>
            </w:r>
            <w:r w:rsidR="00C86E29" w:rsidRPr="00C86E29">
              <w:rPr>
                <w:rFonts w:asciiTheme="majorBidi" w:hAnsiTheme="majorBidi" w:cstheme="majorBidi"/>
                <w:noProof/>
                <w:sz w:val="20"/>
                <w:szCs w:val="20"/>
              </w:rPr>
              <w:t>M35.2</w:t>
            </w:r>
            <w:r>
              <w:rPr>
                <w:rFonts w:asciiTheme="majorBidi" w:hAnsiTheme="majorBidi" w:cstheme="majorBidi"/>
                <w:sz w:val="20"/>
                <w:szCs w:val="20"/>
              </w:rPr>
              <w:fldChar w:fldCharType="end"/>
            </w:r>
            <w:r w:rsidRPr="00557BF1">
              <w:rPr>
                <w:rFonts w:asciiTheme="majorBidi" w:hAnsiTheme="majorBidi" w:cstheme="majorBidi"/>
                <w:sz w:val="20"/>
                <w:szCs w:val="20"/>
              </w:rPr>
              <w:t>_RT10_25</w:t>
            </w:r>
          </w:p>
        </w:tc>
        <w:tc>
          <w:tcPr>
            <w:tcW w:w="7439" w:type="dxa"/>
          </w:tcPr>
          <w:p w14:paraId="144645D7" w14:textId="1FE448D5" w:rsidR="00203BA4" w:rsidRPr="00203BA4" w:rsidRDefault="00203BA4" w:rsidP="00203BA4">
            <w:pPr>
              <w:spacing w:before="40" w:after="40"/>
              <w:rPr>
                <w:rFonts w:asciiTheme="majorBidi" w:hAnsiTheme="majorBidi" w:cstheme="majorBidi"/>
                <w:lang w:val="fr-FR"/>
              </w:rPr>
            </w:pPr>
            <w:r w:rsidRPr="00203BA4">
              <w:rPr>
                <w:rFonts w:ascii="Calibri" w:eastAsia="Times New Roman" w:hAnsi="Calibri" w:cs="Calibri"/>
                <w:b/>
                <w:bCs/>
                <w:color w:val="FF0000"/>
                <w:kern w:val="0"/>
                <w:highlight w:val="yellow"/>
                <w:lang w:val="fr-FR" w:eastAsia="fr-FR"/>
                <w14:ligatures w14:val="none"/>
              </w:rPr>
              <w:t xml:space="preserve">Biothérapies </w:t>
            </w:r>
            <w:r w:rsidRPr="00203BA4">
              <w:rPr>
                <w:rFonts w:asciiTheme="majorBidi" w:hAnsiTheme="majorBidi" w:cstheme="majorBidi"/>
                <w:lang w:val="fr-FR"/>
              </w:rPr>
              <w:t>dans l’atteinte oculaire de Behçet</w:t>
            </w:r>
            <w:r>
              <w:rPr>
                <w:rFonts w:asciiTheme="majorBidi" w:hAnsiTheme="majorBidi" w:cstheme="majorBidi"/>
                <w:lang w:val="fr-FR"/>
              </w:rPr>
              <w:t> :</w:t>
            </w:r>
          </w:p>
          <w:p w14:paraId="66F1F7C9" w14:textId="77777777" w:rsidR="00203BA4" w:rsidRPr="00203BA4" w:rsidRDefault="00203BA4" w:rsidP="00203BA4">
            <w:pPr>
              <w:spacing w:before="40" w:after="40"/>
              <w:rPr>
                <w:rFonts w:asciiTheme="majorBidi" w:hAnsiTheme="majorBidi" w:cstheme="majorBidi"/>
                <w:lang w:val="fr-FR"/>
              </w:rPr>
            </w:pPr>
          </w:p>
          <w:p w14:paraId="00E66A8F" w14:textId="77777777" w:rsidR="00203BA4" w:rsidRDefault="00203BA4" w:rsidP="007A4F84">
            <w:pPr>
              <w:pStyle w:val="Paragraphedeliste"/>
              <w:numPr>
                <w:ilvl w:val="0"/>
                <w:numId w:val="13"/>
              </w:numPr>
              <w:spacing w:before="40" w:after="40"/>
              <w:rPr>
                <w:rFonts w:asciiTheme="majorBidi" w:hAnsiTheme="majorBidi" w:cstheme="majorBidi"/>
                <w:lang w:val="fr-FR"/>
              </w:rPr>
            </w:pPr>
            <w:r w:rsidRPr="00203BA4">
              <w:rPr>
                <w:rFonts w:asciiTheme="majorBidi" w:hAnsiTheme="majorBidi" w:cstheme="majorBidi"/>
                <w:lang w:val="fr-FR"/>
              </w:rPr>
              <w:t xml:space="preserve">Les anti-TNF (infliximab, </w:t>
            </w:r>
            <w:proofErr w:type="spellStart"/>
            <w:r w:rsidRPr="00203BA4">
              <w:rPr>
                <w:rFonts w:asciiTheme="majorBidi" w:hAnsiTheme="majorBidi" w:cstheme="majorBidi"/>
                <w:lang w:val="fr-FR"/>
              </w:rPr>
              <w:t>adalimumab</w:t>
            </w:r>
            <w:proofErr w:type="spellEnd"/>
            <w:r w:rsidRPr="00203BA4">
              <w:rPr>
                <w:rFonts w:asciiTheme="majorBidi" w:hAnsiTheme="majorBidi" w:cstheme="majorBidi"/>
                <w:lang w:val="fr-FR"/>
              </w:rPr>
              <w:t xml:space="preserve">) sont très efficaces pour les uvéites de Behçet sévères ou réfractaires. </w:t>
            </w:r>
          </w:p>
          <w:p w14:paraId="6BCB7E57" w14:textId="77777777" w:rsidR="00203BA4" w:rsidRDefault="00203BA4" w:rsidP="007A4F84">
            <w:pPr>
              <w:pStyle w:val="Paragraphedeliste"/>
              <w:numPr>
                <w:ilvl w:val="0"/>
                <w:numId w:val="13"/>
              </w:numPr>
              <w:spacing w:before="40" w:after="40"/>
              <w:rPr>
                <w:rFonts w:asciiTheme="majorBidi" w:hAnsiTheme="majorBidi" w:cstheme="majorBidi"/>
                <w:lang w:val="fr-FR"/>
              </w:rPr>
            </w:pPr>
            <w:r w:rsidRPr="00203BA4">
              <w:rPr>
                <w:rFonts w:asciiTheme="majorBidi" w:hAnsiTheme="majorBidi" w:cstheme="majorBidi"/>
                <w:lang w:val="fr-FR"/>
              </w:rPr>
              <w:t xml:space="preserve">Ils sont désormais considérés comme des </w:t>
            </w:r>
            <w:r w:rsidRPr="00203BA4">
              <w:rPr>
                <w:rFonts w:asciiTheme="majorBidi" w:hAnsiTheme="majorBidi" w:cstheme="majorBidi"/>
                <w:b/>
                <w:bCs/>
                <w:lang w:val="fr-FR"/>
              </w:rPr>
              <w:t>agents immunomodulateurs de 1ʳᵉ intention</w:t>
            </w:r>
            <w:r w:rsidRPr="00203BA4">
              <w:rPr>
                <w:rFonts w:asciiTheme="majorBidi" w:hAnsiTheme="majorBidi" w:cstheme="majorBidi"/>
                <w:lang w:val="fr-FR"/>
              </w:rPr>
              <w:t xml:space="preserve"> pour les formes menaçant le pronostic visuel, mais dans la pratique courante et selon la plupart des recommandations, ils sont souvent introduits </w:t>
            </w:r>
            <w:r w:rsidRPr="00203BA4">
              <w:rPr>
                <w:rFonts w:asciiTheme="majorBidi" w:hAnsiTheme="majorBidi" w:cstheme="majorBidi"/>
                <w:b/>
                <w:bCs/>
                <w:lang w:val="fr-FR"/>
              </w:rPr>
              <w:t xml:space="preserve">en 2ᵉ ligne </w:t>
            </w:r>
            <w:r w:rsidRPr="00203BA4">
              <w:rPr>
                <w:rFonts w:asciiTheme="majorBidi" w:hAnsiTheme="majorBidi" w:cstheme="majorBidi"/>
                <w:lang w:val="fr-FR"/>
              </w:rPr>
              <w:t>après échec ou intolérance aux immunosuppresseurs conventionnels.</w:t>
            </w:r>
          </w:p>
          <w:p w14:paraId="1BDE65DD" w14:textId="07C0829B" w:rsidR="00203BA4" w:rsidRPr="00203BA4" w:rsidRDefault="00203BA4" w:rsidP="007A4F84">
            <w:pPr>
              <w:pStyle w:val="Paragraphedeliste"/>
              <w:numPr>
                <w:ilvl w:val="0"/>
                <w:numId w:val="13"/>
              </w:numPr>
              <w:spacing w:before="40" w:after="40"/>
              <w:rPr>
                <w:rFonts w:asciiTheme="majorBidi" w:hAnsiTheme="majorBidi" w:cstheme="majorBidi"/>
                <w:lang w:val="fr-FR"/>
              </w:rPr>
            </w:pPr>
            <w:r w:rsidRPr="00203BA4">
              <w:rPr>
                <w:rFonts w:asciiTheme="majorBidi" w:hAnsiTheme="majorBidi" w:cstheme="majorBidi"/>
                <w:lang w:val="fr-FR"/>
              </w:rPr>
              <w:t xml:space="preserve"> L’initiation précoce d’un anti-TNF </w:t>
            </w:r>
            <w:r w:rsidRPr="00203BA4">
              <w:rPr>
                <w:rFonts w:asciiTheme="majorBidi" w:hAnsiTheme="majorBidi" w:cstheme="majorBidi"/>
                <w:b/>
                <w:bCs/>
                <w:color w:val="FF0000"/>
                <w:lang w:val="fr-FR"/>
              </w:rPr>
              <w:t>est en revanche fortement recommandés</w:t>
            </w:r>
            <w:r w:rsidRPr="00203BA4">
              <w:rPr>
                <w:rFonts w:asciiTheme="majorBidi" w:hAnsiTheme="majorBidi" w:cstheme="majorBidi"/>
                <w:lang w:val="fr-FR"/>
              </w:rPr>
              <w:t xml:space="preserve"> chez les patients à haut risque visuel, car ces agents agissent rapidement et offrent de meilleures chances de rémission soutenue.</w:t>
            </w:r>
          </w:p>
          <w:p w14:paraId="3DF6859C" w14:textId="77777777" w:rsidR="00203BA4" w:rsidRPr="00203BA4" w:rsidRDefault="00203BA4" w:rsidP="00203BA4">
            <w:pPr>
              <w:spacing w:before="40" w:after="40"/>
              <w:jc w:val="center"/>
              <w:rPr>
                <w:rFonts w:asciiTheme="majorBidi" w:hAnsiTheme="majorBidi" w:cstheme="majorBidi"/>
                <w:i/>
                <w:iCs/>
                <w:color w:val="FF0000"/>
                <w:lang w:val="fr-FR"/>
              </w:rPr>
            </w:pPr>
            <w:r w:rsidRPr="00203BA4">
              <w:rPr>
                <w:rFonts w:asciiTheme="majorBidi" w:hAnsiTheme="majorBidi" w:cstheme="majorBidi"/>
                <w:i/>
                <w:iCs/>
                <w:color w:val="FF0000"/>
                <w:lang w:val="fr-FR"/>
              </w:rPr>
              <w:t>Indications urgentes en faveur d’un anti-TNF précoce</w:t>
            </w:r>
          </w:p>
          <w:p w14:paraId="37DBE6D3" w14:textId="77777777" w:rsidR="00203BA4" w:rsidRPr="00203BA4" w:rsidRDefault="00203BA4" w:rsidP="007A4F84">
            <w:pPr>
              <w:pStyle w:val="Paragraphedeliste"/>
              <w:numPr>
                <w:ilvl w:val="0"/>
                <w:numId w:val="14"/>
              </w:numPr>
              <w:spacing w:before="40" w:after="40"/>
              <w:rPr>
                <w:rFonts w:asciiTheme="majorBidi" w:hAnsiTheme="majorBidi" w:cstheme="majorBidi"/>
                <w:lang w:val="fr-FR"/>
              </w:rPr>
            </w:pPr>
            <w:proofErr w:type="spellStart"/>
            <w:r w:rsidRPr="00203BA4">
              <w:rPr>
                <w:rFonts w:asciiTheme="majorBidi" w:hAnsiTheme="majorBidi" w:cstheme="majorBidi"/>
                <w:lang w:val="fr-FR"/>
              </w:rPr>
              <w:t>Panuvéite</w:t>
            </w:r>
            <w:proofErr w:type="spellEnd"/>
            <w:r w:rsidRPr="00203BA4">
              <w:rPr>
                <w:rFonts w:asciiTheme="majorBidi" w:hAnsiTheme="majorBidi" w:cstheme="majorBidi"/>
                <w:lang w:val="fr-FR"/>
              </w:rPr>
              <w:t xml:space="preserve"> sévère (présence d’hypopion, </w:t>
            </w:r>
            <w:proofErr w:type="spellStart"/>
            <w:r w:rsidRPr="00203BA4">
              <w:rPr>
                <w:rFonts w:asciiTheme="majorBidi" w:hAnsiTheme="majorBidi" w:cstheme="majorBidi"/>
                <w:lang w:val="fr-FR"/>
              </w:rPr>
              <w:t>vitrite</w:t>
            </w:r>
            <w:proofErr w:type="spellEnd"/>
            <w:r w:rsidRPr="00203BA4">
              <w:rPr>
                <w:rFonts w:asciiTheme="majorBidi" w:hAnsiTheme="majorBidi" w:cstheme="majorBidi"/>
                <w:lang w:val="fr-FR"/>
              </w:rPr>
              <w:t xml:space="preserve"> 3–4+).</w:t>
            </w:r>
          </w:p>
          <w:p w14:paraId="0A33091E" w14:textId="77777777" w:rsidR="00203BA4" w:rsidRPr="00203BA4" w:rsidRDefault="00203BA4" w:rsidP="007A4F84">
            <w:pPr>
              <w:pStyle w:val="Paragraphedeliste"/>
              <w:numPr>
                <w:ilvl w:val="0"/>
                <w:numId w:val="14"/>
              </w:numPr>
              <w:spacing w:before="40" w:after="40"/>
              <w:rPr>
                <w:rFonts w:asciiTheme="majorBidi" w:hAnsiTheme="majorBidi" w:cstheme="majorBidi"/>
                <w:lang w:val="fr-FR"/>
              </w:rPr>
            </w:pPr>
            <w:r w:rsidRPr="00203BA4">
              <w:rPr>
                <w:rFonts w:asciiTheme="majorBidi" w:hAnsiTheme="majorBidi" w:cstheme="majorBidi"/>
                <w:lang w:val="fr-FR"/>
              </w:rPr>
              <w:t>Inflammation maculaire ou papillite menaçant la vision.</w:t>
            </w:r>
          </w:p>
          <w:p w14:paraId="62F17CEB" w14:textId="77777777" w:rsidR="00203BA4" w:rsidRPr="00203BA4" w:rsidRDefault="00203BA4" w:rsidP="007A4F84">
            <w:pPr>
              <w:pStyle w:val="Paragraphedeliste"/>
              <w:numPr>
                <w:ilvl w:val="0"/>
                <w:numId w:val="14"/>
              </w:numPr>
              <w:spacing w:before="40" w:after="40"/>
              <w:rPr>
                <w:rFonts w:asciiTheme="majorBidi" w:hAnsiTheme="majorBidi" w:cstheme="majorBidi"/>
                <w:lang w:val="fr-FR"/>
              </w:rPr>
            </w:pPr>
            <w:r w:rsidRPr="00203BA4">
              <w:rPr>
                <w:rFonts w:asciiTheme="majorBidi" w:hAnsiTheme="majorBidi" w:cstheme="majorBidi"/>
                <w:lang w:val="fr-FR"/>
              </w:rPr>
              <w:t>Œdème maculaire sévère réfractaire et/ou néovascularisations menaçant la fovéa.</w:t>
            </w:r>
          </w:p>
          <w:p w14:paraId="655225FA" w14:textId="77777777" w:rsidR="00203BA4" w:rsidRPr="00203BA4" w:rsidRDefault="00203BA4" w:rsidP="007A4F84">
            <w:pPr>
              <w:pStyle w:val="Paragraphedeliste"/>
              <w:numPr>
                <w:ilvl w:val="0"/>
                <w:numId w:val="14"/>
              </w:numPr>
              <w:spacing w:before="40" w:after="40"/>
              <w:rPr>
                <w:rFonts w:asciiTheme="majorBidi" w:hAnsiTheme="majorBidi" w:cstheme="majorBidi"/>
                <w:lang w:val="fr-FR"/>
              </w:rPr>
            </w:pPr>
            <w:r w:rsidRPr="00203BA4">
              <w:rPr>
                <w:rFonts w:asciiTheme="majorBidi" w:hAnsiTheme="majorBidi" w:cstheme="majorBidi"/>
                <w:lang w:val="fr-FR"/>
              </w:rPr>
              <w:t>Perte visuelle aiguë importante (≥2 lignes d’AV) ou aggravation rapide.</w:t>
            </w:r>
          </w:p>
          <w:p w14:paraId="5CB8A1C8" w14:textId="1B87C329" w:rsidR="005278E2" w:rsidRPr="00203BA4" w:rsidRDefault="00203BA4" w:rsidP="007A4F84">
            <w:pPr>
              <w:pStyle w:val="Paragraphedeliste"/>
              <w:numPr>
                <w:ilvl w:val="0"/>
                <w:numId w:val="14"/>
              </w:numPr>
              <w:spacing w:before="40" w:after="40"/>
              <w:rPr>
                <w:rFonts w:asciiTheme="majorBidi" w:hAnsiTheme="majorBidi" w:cstheme="majorBidi"/>
                <w:lang w:val="fr-FR"/>
              </w:rPr>
            </w:pPr>
            <w:r w:rsidRPr="00203BA4">
              <w:rPr>
                <w:rFonts w:asciiTheme="majorBidi" w:hAnsiTheme="majorBidi" w:cstheme="majorBidi"/>
                <w:lang w:val="fr-FR"/>
              </w:rPr>
              <w:t>Phénotype à haut risque (jeunes hommes, antécédents de rechutes sévères).</w:t>
            </w:r>
          </w:p>
        </w:tc>
        <w:tc>
          <w:tcPr>
            <w:tcW w:w="1184" w:type="dxa"/>
            <w:shd w:val="clear" w:color="auto" w:fill="B3E5A1" w:themeFill="accent6" w:themeFillTint="66"/>
          </w:tcPr>
          <w:p w14:paraId="32236706" w14:textId="651E6CEB" w:rsidR="005278E2" w:rsidRPr="005D64F9" w:rsidRDefault="00203BA4" w:rsidP="0057503E">
            <w:pPr>
              <w:jc w:val="center"/>
              <w:rPr>
                <w:rFonts w:asciiTheme="majorBidi" w:hAnsiTheme="majorBidi" w:cstheme="majorBidi"/>
              </w:rPr>
            </w:pPr>
            <w:r>
              <w:rPr>
                <w:rFonts w:asciiTheme="majorBidi" w:hAnsiTheme="majorBidi" w:cstheme="majorBidi"/>
                <w:sz w:val="26"/>
                <w:szCs w:val="26"/>
              </w:rPr>
              <w:t>++++</w:t>
            </w:r>
          </w:p>
        </w:tc>
      </w:tr>
      <w:tr w:rsidR="005278E2" w:rsidRPr="00CB1F98" w14:paraId="18FE81E9" w14:textId="77777777" w:rsidTr="0041508F">
        <w:tc>
          <w:tcPr>
            <w:tcW w:w="1843" w:type="dxa"/>
            <w:shd w:val="clear" w:color="auto" w:fill="B3E5A1" w:themeFill="accent6" w:themeFillTint="66"/>
          </w:tcPr>
          <w:p w14:paraId="4B2DE247" w14:textId="43DA8C8B" w:rsidR="005278E2" w:rsidRPr="00557BF1" w:rsidRDefault="005278E2" w:rsidP="005278E2">
            <w:pPr>
              <w:jc w:val="right"/>
              <w:rPr>
                <w:rFonts w:asciiTheme="majorBidi" w:hAnsiTheme="majorBidi" w:cstheme="majorBidi"/>
                <w:i/>
                <w:iCs/>
                <w:sz w:val="20"/>
                <w:szCs w:val="20"/>
              </w:rPr>
            </w:pPr>
            <w:r w:rsidRPr="00557BF1">
              <w:rPr>
                <w:rFonts w:asciiTheme="majorBidi" w:hAnsiTheme="majorBidi" w:cstheme="majorBidi"/>
                <w:i/>
                <w:iCs/>
                <w:sz w:val="20"/>
                <w:szCs w:val="20"/>
              </w:rPr>
              <w:t>Évaluation</w:t>
            </w:r>
          </w:p>
        </w:tc>
        <w:tc>
          <w:tcPr>
            <w:tcW w:w="7439" w:type="dxa"/>
          </w:tcPr>
          <w:p w14:paraId="3A4E8C18" w14:textId="7FE3997E" w:rsidR="005278E2" w:rsidRPr="005D64F9" w:rsidRDefault="005278E2" w:rsidP="005278E2">
            <w:pPr>
              <w:spacing w:before="40" w:after="40"/>
              <w:rPr>
                <w:rFonts w:asciiTheme="majorBidi" w:hAnsiTheme="majorBidi" w:cstheme="majorBidi"/>
              </w:rPr>
            </w:pPr>
          </w:p>
        </w:tc>
        <w:tc>
          <w:tcPr>
            <w:tcW w:w="1184" w:type="dxa"/>
            <w:shd w:val="clear" w:color="auto" w:fill="B3E5A1" w:themeFill="accent6" w:themeFillTint="66"/>
          </w:tcPr>
          <w:p w14:paraId="72614770" w14:textId="68CA654E" w:rsidR="005278E2" w:rsidRPr="005D64F9" w:rsidRDefault="005278E2" w:rsidP="005278E2">
            <w:pPr>
              <w:jc w:val="center"/>
              <w:rPr>
                <w:rFonts w:asciiTheme="majorBidi" w:hAnsiTheme="majorBidi" w:cstheme="majorBidi"/>
              </w:rPr>
            </w:pPr>
          </w:p>
        </w:tc>
      </w:tr>
      <w:tr w:rsidR="00817785" w:rsidRPr="00CB1F98" w14:paraId="6C8A3FC6" w14:textId="77777777" w:rsidTr="0041508F">
        <w:tc>
          <w:tcPr>
            <w:tcW w:w="1843" w:type="dxa"/>
            <w:shd w:val="clear" w:color="auto" w:fill="B3E5A1" w:themeFill="accent6" w:themeFillTint="66"/>
          </w:tcPr>
          <w:p w14:paraId="4BA296B8" w14:textId="0D2E0D42" w:rsidR="00817785" w:rsidRPr="00557BF1" w:rsidRDefault="00817785" w:rsidP="005278E2">
            <w:pPr>
              <w:jc w:val="right"/>
              <w:rPr>
                <w:rFonts w:asciiTheme="majorBidi" w:hAnsiTheme="majorBidi" w:cstheme="majorBidi"/>
                <w:i/>
                <w:iCs/>
                <w:sz w:val="20"/>
                <w:szCs w:val="20"/>
              </w:rPr>
            </w:pPr>
            <w:r>
              <w:rPr>
                <w:rFonts w:asciiTheme="majorBidi" w:hAnsiTheme="majorBidi" w:cstheme="majorBidi"/>
                <w:sz w:val="20"/>
                <w:szCs w:val="20"/>
              </w:rPr>
              <w:fldChar w:fldCharType="begin">
                <w:ffData>
                  <w:name w:val="Texte20"/>
                  <w:enabled/>
                  <w:calcOnExit w:val="0"/>
                  <w:textInput/>
                </w:ffData>
              </w:fldChar>
            </w:r>
            <w:r>
              <w:rPr>
                <w:rFonts w:asciiTheme="majorBidi" w:hAnsiTheme="majorBidi" w:cstheme="majorBidi"/>
                <w:sz w:val="20"/>
                <w:szCs w:val="20"/>
              </w:rPr>
              <w:instrText xml:space="preserve"> FORMTEXT </w:instrText>
            </w:r>
            <w:r>
              <w:rPr>
                <w:rFonts w:asciiTheme="majorBidi" w:hAnsiTheme="majorBidi" w:cstheme="majorBidi"/>
                <w:sz w:val="20"/>
                <w:szCs w:val="20"/>
              </w:rPr>
            </w:r>
            <w:r>
              <w:rPr>
                <w:rFonts w:asciiTheme="majorBidi" w:hAnsiTheme="majorBidi" w:cstheme="majorBidi"/>
                <w:sz w:val="20"/>
                <w:szCs w:val="20"/>
              </w:rPr>
              <w:fldChar w:fldCharType="separate"/>
            </w:r>
            <w:r w:rsidRPr="0057503E">
              <w:rPr>
                <w:rFonts w:asciiTheme="majorBidi" w:hAnsiTheme="majorBidi" w:cstheme="majorBidi"/>
                <w:noProof/>
                <w:sz w:val="20"/>
                <w:szCs w:val="20"/>
              </w:rPr>
              <w:t>M35.2</w:t>
            </w:r>
            <w:r>
              <w:rPr>
                <w:rFonts w:asciiTheme="majorBidi" w:hAnsiTheme="majorBidi" w:cstheme="majorBidi"/>
                <w:sz w:val="20"/>
                <w:szCs w:val="20"/>
              </w:rPr>
              <w:fldChar w:fldCharType="end"/>
            </w:r>
            <w:r w:rsidRPr="00557BF1">
              <w:rPr>
                <w:rFonts w:asciiTheme="majorBidi" w:hAnsiTheme="majorBidi" w:cstheme="majorBidi"/>
                <w:sz w:val="20"/>
                <w:szCs w:val="20"/>
              </w:rPr>
              <w:t>_RT</w:t>
            </w:r>
            <w:r>
              <w:rPr>
                <w:rFonts w:asciiTheme="majorBidi" w:hAnsiTheme="majorBidi" w:cstheme="majorBidi"/>
                <w:sz w:val="20"/>
                <w:szCs w:val="20"/>
              </w:rPr>
              <w:t>11</w:t>
            </w:r>
            <w:r w:rsidRPr="00557BF1">
              <w:rPr>
                <w:rFonts w:asciiTheme="majorBidi" w:hAnsiTheme="majorBidi" w:cstheme="majorBidi"/>
                <w:sz w:val="20"/>
                <w:szCs w:val="20"/>
              </w:rPr>
              <w:t>_25</w:t>
            </w:r>
          </w:p>
        </w:tc>
        <w:tc>
          <w:tcPr>
            <w:tcW w:w="7439" w:type="dxa"/>
          </w:tcPr>
          <w:p w14:paraId="24B1FA61" w14:textId="7DAA629E" w:rsidR="00817785" w:rsidRPr="00817785" w:rsidRDefault="00817785" w:rsidP="00817785">
            <w:pPr>
              <w:spacing w:before="40" w:after="40"/>
              <w:rPr>
                <w:rFonts w:asciiTheme="majorBidi" w:hAnsiTheme="majorBidi" w:cstheme="majorBidi"/>
                <w:b/>
                <w:bCs/>
              </w:rPr>
            </w:pPr>
            <w:r w:rsidRPr="00817785">
              <w:rPr>
                <w:rFonts w:asciiTheme="majorBidi" w:hAnsiTheme="majorBidi" w:cstheme="majorBidi"/>
                <w:b/>
                <w:bCs/>
              </w:rPr>
              <w:t>Initiation précoce des anti-TNF</w:t>
            </w:r>
          </w:p>
          <w:p w14:paraId="5ADF32DE" w14:textId="77777777" w:rsidR="00817785" w:rsidRPr="00817785" w:rsidRDefault="00817785" w:rsidP="00817785">
            <w:pPr>
              <w:spacing w:before="40" w:after="40"/>
              <w:rPr>
                <w:rFonts w:asciiTheme="majorBidi" w:hAnsiTheme="majorBidi" w:cstheme="majorBidi"/>
                <w:i/>
                <w:iCs/>
                <w:sz w:val="22"/>
                <w:szCs w:val="22"/>
              </w:rPr>
            </w:pPr>
            <w:r w:rsidRPr="00817785">
              <w:rPr>
                <w:rFonts w:asciiTheme="majorBidi" w:hAnsiTheme="majorBidi" w:cstheme="majorBidi"/>
              </w:rPr>
              <w:t xml:space="preserve">L’instauration rapide d’un traitement par anti-TNF est particulièrement indiquée chez les patients présentant une atteinte oculaire sévère ou à haut risque visuel. En effet, </w:t>
            </w:r>
            <w:r w:rsidRPr="00817785">
              <w:rPr>
                <w:rFonts w:asciiTheme="majorBidi" w:hAnsiTheme="majorBidi" w:cstheme="majorBidi"/>
                <w:i/>
                <w:iCs/>
                <w:sz w:val="22"/>
                <w:szCs w:val="22"/>
              </w:rPr>
              <w:t xml:space="preserve">les données montrent que les résultats sont meilleurs </w:t>
            </w:r>
            <w:r w:rsidRPr="00817785">
              <w:rPr>
                <w:rFonts w:asciiTheme="majorBidi" w:hAnsiTheme="majorBidi" w:cstheme="majorBidi"/>
                <w:i/>
                <w:iCs/>
                <w:sz w:val="22"/>
                <w:szCs w:val="22"/>
              </w:rPr>
              <w:lastRenderedPageBreak/>
              <w:t>lorsque ces agents sont introduits précocement, avec une probabilité accrue d’obtenir une rémission durable, parfois sans traitement de fond ultérieur.</w:t>
            </w:r>
          </w:p>
          <w:p w14:paraId="3FAF45C1" w14:textId="77777777" w:rsidR="00817785" w:rsidRPr="00817785" w:rsidRDefault="00817785" w:rsidP="00817785">
            <w:pPr>
              <w:spacing w:before="40" w:after="40"/>
              <w:jc w:val="center"/>
              <w:rPr>
                <w:rFonts w:asciiTheme="majorBidi" w:hAnsiTheme="majorBidi" w:cstheme="majorBidi"/>
                <w:b/>
                <w:bCs/>
                <w:color w:val="FF0000"/>
              </w:rPr>
            </w:pPr>
          </w:p>
          <w:p w14:paraId="4213C9D7" w14:textId="77777777" w:rsidR="00817785" w:rsidRPr="00817785" w:rsidRDefault="00817785" w:rsidP="00817785">
            <w:pPr>
              <w:spacing w:before="40" w:after="40"/>
              <w:jc w:val="center"/>
              <w:rPr>
                <w:rFonts w:asciiTheme="majorBidi" w:hAnsiTheme="majorBidi" w:cstheme="majorBidi"/>
              </w:rPr>
            </w:pPr>
            <w:r w:rsidRPr="00817785">
              <w:rPr>
                <w:rFonts w:asciiTheme="majorBidi" w:hAnsiTheme="majorBidi" w:cstheme="majorBidi"/>
                <w:b/>
                <w:bCs/>
                <w:color w:val="FF0000"/>
              </w:rPr>
              <w:t>Les situations cliniques justifiant une telle stratégie incluent</w:t>
            </w:r>
            <w:r w:rsidRPr="00817785">
              <w:rPr>
                <w:rFonts w:asciiTheme="majorBidi" w:hAnsiTheme="majorBidi" w:cstheme="majorBidi"/>
                <w:color w:val="FF0000"/>
              </w:rPr>
              <w:t xml:space="preserve"> </w:t>
            </w:r>
            <w:r w:rsidRPr="00817785">
              <w:rPr>
                <w:rFonts w:asciiTheme="majorBidi" w:hAnsiTheme="majorBidi" w:cstheme="majorBidi"/>
              </w:rPr>
              <w:t>:</w:t>
            </w:r>
          </w:p>
          <w:p w14:paraId="0C3316F3" w14:textId="77777777" w:rsidR="00817785" w:rsidRPr="00817785" w:rsidRDefault="00817785" w:rsidP="00817785">
            <w:pPr>
              <w:spacing w:before="40" w:after="40"/>
              <w:rPr>
                <w:rFonts w:asciiTheme="majorBidi" w:hAnsiTheme="majorBidi" w:cstheme="majorBidi"/>
              </w:rPr>
            </w:pPr>
          </w:p>
          <w:p w14:paraId="1F041397" w14:textId="77777777" w:rsidR="00817785" w:rsidRPr="00817785" w:rsidRDefault="00817785" w:rsidP="007A4F84">
            <w:pPr>
              <w:pStyle w:val="Paragraphedeliste"/>
              <w:numPr>
                <w:ilvl w:val="0"/>
                <w:numId w:val="19"/>
              </w:numPr>
              <w:spacing w:before="40" w:after="40"/>
              <w:rPr>
                <w:rFonts w:asciiTheme="majorBidi" w:hAnsiTheme="majorBidi" w:cstheme="majorBidi"/>
              </w:rPr>
            </w:pPr>
            <w:proofErr w:type="spellStart"/>
            <w:r w:rsidRPr="00817785">
              <w:rPr>
                <w:rFonts w:asciiTheme="majorBidi" w:hAnsiTheme="majorBidi" w:cstheme="majorBidi"/>
              </w:rPr>
              <w:t>Panuvéite</w:t>
            </w:r>
            <w:proofErr w:type="spellEnd"/>
            <w:r w:rsidRPr="00817785">
              <w:rPr>
                <w:rFonts w:asciiTheme="majorBidi" w:hAnsiTheme="majorBidi" w:cstheme="majorBidi"/>
              </w:rPr>
              <w:t xml:space="preserve"> sévère (hypopion, </w:t>
            </w:r>
            <w:proofErr w:type="spellStart"/>
            <w:r w:rsidRPr="00817785">
              <w:rPr>
                <w:rFonts w:asciiTheme="majorBidi" w:hAnsiTheme="majorBidi" w:cstheme="majorBidi"/>
              </w:rPr>
              <w:t>vitrite</w:t>
            </w:r>
            <w:proofErr w:type="spellEnd"/>
            <w:r w:rsidRPr="00817785">
              <w:rPr>
                <w:rFonts w:asciiTheme="majorBidi" w:hAnsiTheme="majorBidi" w:cstheme="majorBidi"/>
              </w:rPr>
              <w:t xml:space="preserve"> marquée ≥ 3–4+).</w:t>
            </w:r>
          </w:p>
          <w:p w14:paraId="7A703AE1" w14:textId="77777777" w:rsidR="00817785" w:rsidRPr="00817785" w:rsidRDefault="00817785" w:rsidP="007A4F84">
            <w:pPr>
              <w:pStyle w:val="Paragraphedeliste"/>
              <w:numPr>
                <w:ilvl w:val="0"/>
                <w:numId w:val="19"/>
              </w:numPr>
              <w:spacing w:before="40" w:after="40"/>
              <w:rPr>
                <w:rFonts w:asciiTheme="majorBidi" w:hAnsiTheme="majorBidi" w:cstheme="majorBidi"/>
              </w:rPr>
            </w:pPr>
            <w:r w:rsidRPr="00817785">
              <w:rPr>
                <w:rFonts w:asciiTheme="majorBidi" w:hAnsiTheme="majorBidi" w:cstheme="majorBidi"/>
              </w:rPr>
              <w:t>Atteinte maculaire ou papillaire sévère.</w:t>
            </w:r>
          </w:p>
          <w:p w14:paraId="3E8FBE54" w14:textId="77777777" w:rsidR="00817785" w:rsidRPr="00817785" w:rsidRDefault="00817785" w:rsidP="007A4F84">
            <w:pPr>
              <w:pStyle w:val="Paragraphedeliste"/>
              <w:numPr>
                <w:ilvl w:val="0"/>
                <w:numId w:val="19"/>
              </w:numPr>
              <w:spacing w:before="40" w:after="40"/>
              <w:rPr>
                <w:rFonts w:asciiTheme="majorBidi" w:hAnsiTheme="majorBidi" w:cstheme="majorBidi"/>
              </w:rPr>
            </w:pPr>
            <w:r w:rsidRPr="00817785">
              <w:rPr>
                <w:rFonts w:asciiTheme="majorBidi" w:hAnsiTheme="majorBidi" w:cstheme="majorBidi"/>
              </w:rPr>
              <w:t>Fuites vasculaires étendues compliquées d’œdème maculaire et/ou de néovascularisations.</w:t>
            </w:r>
          </w:p>
          <w:p w14:paraId="37FDEB0B" w14:textId="2EBE7084" w:rsidR="00817785" w:rsidRPr="00817785" w:rsidRDefault="00817785" w:rsidP="007A4F84">
            <w:pPr>
              <w:pStyle w:val="Paragraphedeliste"/>
              <w:numPr>
                <w:ilvl w:val="0"/>
                <w:numId w:val="19"/>
              </w:numPr>
              <w:spacing w:before="40" w:after="40"/>
              <w:rPr>
                <w:rFonts w:asciiTheme="majorBidi" w:hAnsiTheme="majorBidi" w:cstheme="majorBidi"/>
              </w:rPr>
            </w:pPr>
            <w:r w:rsidRPr="00817785">
              <w:rPr>
                <w:rFonts w:asciiTheme="majorBidi" w:hAnsiTheme="majorBidi" w:cstheme="majorBidi"/>
              </w:rPr>
              <w:t>Perte visuelle importante (≥ deux lignes d’acuité visuelle).</w:t>
            </w:r>
          </w:p>
          <w:p w14:paraId="377CED15" w14:textId="232EE5E1" w:rsidR="00817785" w:rsidRPr="005D64F9" w:rsidRDefault="00817785" w:rsidP="00817785">
            <w:pPr>
              <w:spacing w:before="40" w:after="40"/>
              <w:rPr>
                <w:rFonts w:asciiTheme="majorBidi" w:hAnsiTheme="majorBidi" w:cstheme="majorBidi"/>
              </w:rPr>
            </w:pPr>
            <w:r w:rsidRPr="00817785">
              <w:rPr>
                <w:rFonts w:asciiTheme="majorBidi" w:hAnsiTheme="majorBidi" w:cstheme="majorBidi"/>
              </w:rPr>
              <w:t xml:space="preserve">Cette approche est particulièrement pertinente chez </w:t>
            </w:r>
            <w:r w:rsidRPr="00817785">
              <w:rPr>
                <w:rFonts w:asciiTheme="majorBidi" w:hAnsiTheme="majorBidi" w:cstheme="majorBidi"/>
                <w:b/>
                <w:bCs/>
              </w:rPr>
              <w:t>les jeunes hommes</w:t>
            </w:r>
            <w:r w:rsidRPr="00817785">
              <w:rPr>
                <w:rFonts w:asciiTheme="majorBidi" w:hAnsiTheme="majorBidi" w:cstheme="majorBidi"/>
              </w:rPr>
              <w:t>, population à risque élevé d’évolution agressive de l’uvéite de Behçet.</w:t>
            </w:r>
          </w:p>
        </w:tc>
        <w:tc>
          <w:tcPr>
            <w:tcW w:w="1184" w:type="dxa"/>
            <w:shd w:val="clear" w:color="auto" w:fill="B3E5A1" w:themeFill="accent6" w:themeFillTint="66"/>
          </w:tcPr>
          <w:p w14:paraId="4EA0091B" w14:textId="5935BD42" w:rsidR="00817785" w:rsidRPr="005D64F9" w:rsidRDefault="00817785" w:rsidP="005278E2">
            <w:pPr>
              <w:jc w:val="center"/>
              <w:rPr>
                <w:rFonts w:asciiTheme="majorBidi" w:hAnsiTheme="majorBidi" w:cstheme="majorBidi"/>
              </w:rPr>
            </w:pPr>
            <w:r>
              <w:rPr>
                <w:rFonts w:asciiTheme="majorBidi" w:hAnsiTheme="majorBidi" w:cstheme="majorBidi"/>
              </w:rPr>
              <w:lastRenderedPageBreak/>
              <w:t>++++</w:t>
            </w:r>
          </w:p>
        </w:tc>
      </w:tr>
      <w:tr w:rsidR="00817785" w:rsidRPr="00CB1F98" w14:paraId="6AF9CD3A" w14:textId="77777777" w:rsidTr="0041508F">
        <w:tc>
          <w:tcPr>
            <w:tcW w:w="1843" w:type="dxa"/>
            <w:shd w:val="clear" w:color="auto" w:fill="B3E5A1" w:themeFill="accent6" w:themeFillTint="66"/>
          </w:tcPr>
          <w:p w14:paraId="59372847" w14:textId="0549CD52" w:rsidR="00817785" w:rsidRPr="00557BF1" w:rsidRDefault="00817785" w:rsidP="005278E2">
            <w:pPr>
              <w:jc w:val="right"/>
              <w:rPr>
                <w:rFonts w:asciiTheme="majorBidi" w:hAnsiTheme="majorBidi" w:cstheme="majorBidi"/>
                <w:i/>
                <w:iCs/>
                <w:sz w:val="20"/>
                <w:szCs w:val="20"/>
              </w:rPr>
            </w:pPr>
            <w:r w:rsidRPr="00557BF1">
              <w:rPr>
                <w:rFonts w:asciiTheme="majorBidi" w:hAnsiTheme="majorBidi" w:cstheme="majorBidi"/>
                <w:i/>
                <w:iCs/>
                <w:sz w:val="20"/>
                <w:szCs w:val="20"/>
              </w:rPr>
              <w:t>Évaluation</w:t>
            </w:r>
          </w:p>
        </w:tc>
        <w:tc>
          <w:tcPr>
            <w:tcW w:w="7439" w:type="dxa"/>
          </w:tcPr>
          <w:p w14:paraId="34110C60" w14:textId="77777777" w:rsidR="00817785" w:rsidRPr="005D64F9" w:rsidRDefault="00817785" w:rsidP="005278E2">
            <w:pPr>
              <w:spacing w:before="40" w:after="40"/>
              <w:rPr>
                <w:rFonts w:asciiTheme="majorBidi" w:hAnsiTheme="majorBidi" w:cstheme="majorBidi"/>
              </w:rPr>
            </w:pPr>
          </w:p>
        </w:tc>
        <w:tc>
          <w:tcPr>
            <w:tcW w:w="1184" w:type="dxa"/>
            <w:shd w:val="clear" w:color="auto" w:fill="B3E5A1" w:themeFill="accent6" w:themeFillTint="66"/>
          </w:tcPr>
          <w:p w14:paraId="0D149DE3" w14:textId="77777777" w:rsidR="00817785" w:rsidRPr="005D64F9" w:rsidRDefault="00817785" w:rsidP="005278E2">
            <w:pPr>
              <w:jc w:val="center"/>
              <w:rPr>
                <w:rFonts w:asciiTheme="majorBidi" w:hAnsiTheme="majorBidi" w:cstheme="majorBidi"/>
              </w:rPr>
            </w:pPr>
          </w:p>
        </w:tc>
      </w:tr>
      <w:tr w:rsidR="005278E2" w:rsidRPr="00CB1F98" w14:paraId="0F68A907" w14:textId="77777777" w:rsidTr="0041508F">
        <w:tc>
          <w:tcPr>
            <w:tcW w:w="1843" w:type="dxa"/>
            <w:shd w:val="clear" w:color="auto" w:fill="B3E5A1" w:themeFill="accent6" w:themeFillTint="66"/>
          </w:tcPr>
          <w:p w14:paraId="1EE3EB89" w14:textId="59951744" w:rsidR="005278E2" w:rsidRPr="00557BF1" w:rsidRDefault="005278E2" w:rsidP="00817785">
            <w:pPr>
              <w:jc w:val="right"/>
              <w:rPr>
                <w:rFonts w:asciiTheme="majorBidi" w:hAnsiTheme="majorBidi" w:cstheme="majorBidi"/>
                <w:i/>
                <w:iCs/>
                <w:sz w:val="20"/>
                <w:szCs w:val="20"/>
              </w:rPr>
            </w:pPr>
            <w:r>
              <w:rPr>
                <w:rFonts w:asciiTheme="majorBidi" w:hAnsiTheme="majorBidi" w:cstheme="majorBidi"/>
                <w:sz w:val="20"/>
                <w:szCs w:val="20"/>
              </w:rPr>
              <w:fldChar w:fldCharType="begin">
                <w:ffData>
                  <w:name w:val="Texte20"/>
                  <w:enabled/>
                  <w:calcOnExit w:val="0"/>
                  <w:textInput/>
                </w:ffData>
              </w:fldChar>
            </w:r>
            <w:r>
              <w:rPr>
                <w:rFonts w:asciiTheme="majorBidi" w:hAnsiTheme="majorBidi" w:cstheme="majorBidi"/>
                <w:sz w:val="20"/>
                <w:szCs w:val="20"/>
              </w:rPr>
              <w:instrText xml:space="preserve"> FORMTEXT </w:instrText>
            </w:r>
            <w:r>
              <w:rPr>
                <w:rFonts w:asciiTheme="majorBidi" w:hAnsiTheme="majorBidi" w:cstheme="majorBidi"/>
                <w:sz w:val="20"/>
                <w:szCs w:val="20"/>
              </w:rPr>
            </w:r>
            <w:r>
              <w:rPr>
                <w:rFonts w:asciiTheme="majorBidi" w:hAnsiTheme="majorBidi" w:cstheme="majorBidi"/>
                <w:sz w:val="20"/>
                <w:szCs w:val="20"/>
              </w:rPr>
              <w:fldChar w:fldCharType="separate"/>
            </w:r>
            <w:r w:rsidR="0057503E" w:rsidRPr="0057503E">
              <w:rPr>
                <w:rFonts w:asciiTheme="majorBidi" w:hAnsiTheme="majorBidi" w:cstheme="majorBidi"/>
                <w:noProof/>
                <w:sz w:val="20"/>
                <w:szCs w:val="20"/>
              </w:rPr>
              <w:t>M35.2</w:t>
            </w:r>
            <w:r>
              <w:rPr>
                <w:rFonts w:asciiTheme="majorBidi" w:hAnsiTheme="majorBidi" w:cstheme="majorBidi"/>
                <w:sz w:val="20"/>
                <w:szCs w:val="20"/>
              </w:rPr>
              <w:fldChar w:fldCharType="end"/>
            </w:r>
            <w:r w:rsidRPr="00557BF1">
              <w:rPr>
                <w:rFonts w:asciiTheme="majorBidi" w:hAnsiTheme="majorBidi" w:cstheme="majorBidi"/>
                <w:sz w:val="20"/>
                <w:szCs w:val="20"/>
              </w:rPr>
              <w:t>_RT</w:t>
            </w:r>
            <w:r w:rsidR="00203BA4">
              <w:rPr>
                <w:rFonts w:asciiTheme="majorBidi" w:hAnsiTheme="majorBidi" w:cstheme="majorBidi"/>
                <w:sz w:val="20"/>
                <w:szCs w:val="20"/>
              </w:rPr>
              <w:t>1</w:t>
            </w:r>
            <w:r w:rsidR="00817785">
              <w:rPr>
                <w:rFonts w:asciiTheme="majorBidi" w:hAnsiTheme="majorBidi" w:cstheme="majorBidi"/>
                <w:sz w:val="20"/>
                <w:szCs w:val="20"/>
              </w:rPr>
              <w:t>2</w:t>
            </w:r>
            <w:r w:rsidRPr="00557BF1">
              <w:rPr>
                <w:rFonts w:asciiTheme="majorBidi" w:hAnsiTheme="majorBidi" w:cstheme="majorBidi"/>
                <w:sz w:val="20"/>
                <w:szCs w:val="20"/>
              </w:rPr>
              <w:t>_25</w:t>
            </w:r>
          </w:p>
        </w:tc>
        <w:tc>
          <w:tcPr>
            <w:tcW w:w="7439" w:type="dxa"/>
          </w:tcPr>
          <w:p w14:paraId="7655134B" w14:textId="77777777" w:rsidR="00203BA4" w:rsidRDefault="00203BA4" w:rsidP="00203BA4">
            <w:pPr>
              <w:spacing w:before="40" w:after="40"/>
              <w:rPr>
                <w:rFonts w:asciiTheme="majorBidi" w:hAnsiTheme="majorBidi" w:cstheme="majorBidi"/>
                <w:lang w:val="fr-FR"/>
              </w:rPr>
            </w:pPr>
            <w:r w:rsidRPr="00203BA4">
              <w:rPr>
                <w:rFonts w:asciiTheme="majorBidi" w:hAnsiTheme="majorBidi" w:cstheme="majorBidi"/>
                <w:b/>
                <w:bCs/>
                <w:i/>
                <w:iCs/>
              </w:rPr>
              <w:t>INFLIXIMAB (IV)</w:t>
            </w:r>
            <w:r>
              <w:rPr>
                <w:rFonts w:asciiTheme="majorBidi" w:hAnsiTheme="majorBidi" w:cstheme="majorBidi"/>
                <w:lang w:val="fr-FR"/>
              </w:rPr>
              <w:t> :</w:t>
            </w:r>
          </w:p>
          <w:p w14:paraId="2CC17069" w14:textId="7142FC25" w:rsidR="00203BA4" w:rsidRPr="00203BA4" w:rsidRDefault="00203BA4" w:rsidP="007A4F84">
            <w:pPr>
              <w:pStyle w:val="Paragraphedeliste"/>
              <w:numPr>
                <w:ilvl w:val="0"/>
                <w:numId w:val="15"/>
              </w:numPr>
              <w:spacing w:before="40" w:after="40"/>
              <w:rPr>
                <w:rFonts w:asciiTheme="majorBidi" w:hAnsiTheme="majorBidi" w:cstheme="majorBidi"/>
                <w:lang w:val="fr-FR"/>
              </w:rPr>
            </w:pPr>
            <w:r w:rsidRPr="00203BA4">
              <w:rPr>
                <w:rFonts w:asciiTheme="majorBidi" w:hAnsiTheme="majorBidi" w:cstheme="majorBidi"/>
                <w:lang w:val="fr-FR"/>
              </w:rPr>
              <w:t xml:space="preserve">souvent privilégié si </w:t>
            </w:r>
            <w:r w:rsidRPr="00203BA4">
              <w:rPr>
                <w:rFonts w:asciiTheme="majorBidi" w:hAnsiTheme="majorBidi" w:cstheme="majorBidi"/>
                <w:b/>
                <w:bCs/>
                <w:lang w:val="fr-FR"/>
              </w:rPr>
              <w:t>besoin d’action très rapide</w:t>
            </w:r>
          </w:p>
          <w:p w14:paraId="1402379A" w14:textId="77777777" w:rsidR="00203BA4" w:rsidRPr="00203BA4" w:rsidRDefault="00203BA4" w:rsidP="007A4F84">
            <w:pPr>
              <w:pStyle w:val="Paragraphedeliste"/>
              <w:numPr>
                <w:ilvl w:val="0"/>
                <w:numId w:val="15"/>
              </w:numPr>
              <w:spacing w:before="40" w:after="40"/>
              <w:rPr>
                <w:rFonts w:asciiTheme="majorBidi" w:hAnsiTheme="majorBidi" w:cstheme="majorBidi"/>
                <w:lang w:val="fr-FR"/>
              </w:rPr>
            </w:pPr>
            <w:r w:rsidRPr="00203BA4">
              <w:rPr>
                <w:rFonts w:asciiTheme="majorBidi" w:hAnsiTheme="majorBidi" w:cstheme="majorBidi"/>
                <w:lang w:val="fr-FR"/>
              </w:rPr>
              <w:t xml:space="preserve">Posologie : </w:t>
            </w:r>
            <w:r w:rsidRPr="00203BA4">
              <w:rPr>
                <w:rFonts w:asciiTheme="majorBidi" w:hAnsiTheme="majorBidi" w:cstheme="majorBidi"/>
                <w:b/>
                <w:bCs/>
                <w:lang w:val="fr-FR"/>
              </w:rPr>
              <w:t>5 mg/kg</w:t>
            </w:r>
            <w:r w:rsidRPr="00203BA4">
              <w:rPr>
                <w:rFonts w:asciiTheme="majorBidi" w:hAnsiTheme="majorBidi" w:cstheme="majorBidi"/>
                <w:lang w:val="fr-FR"/>
              </w:rPr>
              <w:t xml:space="preserve"> IV aux semaines 0, 2 et 6 (induction), puis 5 mg/kg toutes les 6–8 semaines (entretien).</w:t>
            </w:r>
          </w:p>
          <w:p w14:paraId="341BBF0D" w14:textId="0A012725" w:rsidR="00203BA4" w:rsidRPr="00203BA4" w:rsidRDefault="00203BA4" w:rsidP="007A4F84">
            <w:pPr>
              <w:pStyle w:val="Paragraphedeliste"/>
              <w:numPr>
                <w:ilvl w:val="0"/>
                <w:numId w:val="15"/>
              </w:numPr>
              <w:spacing w:before="40" w:after="40"/>
              <w:rPr>
                <w:rFonts w:asciiTheme="majorBidi" w:hAnsiTheme="majorBidi" w:cstheme="majorBidi"/>
                <w:lang w:val="fr-FR"/>
              </w:rPr>
            </w:pPr>
            <w:r w:rsidRPr="00203BA4">
              <w:rPr>
                <w:rFonts w:asciiTheme="majorBidi" w:hAnsiTheme="majorBidi" w:cstheme="majorBidi"/>
                <w:lang w:val="fr-FR"/>
              </w:rPr>
              <w:t>Adaptations : possible augmentation à 10 mg/kg ou raccourcissement des intervalles.</w:t>
            </w:r>
          </w:p>
          <w:p w14:paraId="277D20BA" w14:textId="77777777" w:rsidR="00203BA4" w:rsidRPr="00203BA4" w:rsidRDefault="00203BA4" w:rsidP="007A4F84">
            <w:pPr>
              <w:pStyle w:val="Paragraphedeliste"/>
              <w:numPr>
                <w:ilvl w:val="0"/>
                <w:numId w:val="15"/>
              </w:numPr>
              <w:spacing w:before="40" w:after="40"/>
              <w:rPr>
                <w:rFonts w:asciiTheme="majorBidi" w:hAnsiTheme="majorBidi" w:cstheme="majorBidi"/>
                <w:lang w:val="fr-FR"/>
              </w:rPr>
            </w:pPr>
            <w:r w:rsidRPr="00203BA4">
              <w:rPr>
                <w:rFonts w:asciiTheme="majorBidi" w:hAnsiTheme="majorBidi" w:cstheme="majorBidi"/>
                <w:lang w:val="fr-FR"/>
              </w:rPr>
              <w:t>Administration : perfusion lente (≥2 h). Surveiller réactions d’infusion.</w:t>
            </w:r>
          </w:p>
          <w:p w14:paraId="45364E96" w14:textId="6CD401CD" w:rsidR="00203BA4" w:rsidRPr="00203BA4" w:rsidRDefault="00203BA4" w:rsidP="00203BA4">
            <w:pPr>
              <w:spacing w:before="40" w:after="40"/>
              <w:rPr>
                <w:rFonts w:asciiTheme="majorBidi" w:hAnsiTheme="majorBidi" w:cstheme="majorBidi"/>
                <w:b/>
                <w:bCs/>
                <w:i/>
                <w:iCs/>
              </w:rPr>
            </w:pPr>
            <w:r w:rsidRPr="00203BA4">
              <w:rPr>
                <w:rFonts w:asciiTheme="majorBidi" w:hAnsiTheme="majorBidi" w:cstheme="majorBidi"/>
                <w:b/>
                <w:bCs/>
                <w:i/>
                <w:iCs/>
              </w:rPr>
              <w:t>ADALIMUMAB (SC)</w:t>
            </w:r>
          </w:p>
          <w:p w14:paraId="4F71A144" w14:textId="77777777" w:rsidR="00203BA4" w:rsidRPr="00203BA4" w:rsidRDefault="00203BA4" w:rsidP="007A4F84">
            <w:pPr>
              <w:pStyle w:val="Paragraphedeliste"/>
              <w:numPr>
                <w:ilvl w:val="0"/>
                <w:numId w:val="16"/>
              </w:numPr>
              <w:spacing w:before="40" w:after="40"/>
              <w:rPr>
                <w:rFonts w:asciiTheme="majorBidi" w:hAnsiTheme="majorBidi" w:cstheme="majorBidi"/>
                <w:lang w:val="fr-FR"/>
              </w:rPr>
            </w:pPr>
            <w:r w:rsidRPr="00203BA4">
              <w:rPr>
                <w:rFonts w:asciiTheme="majorBidi" w:hAnsiTheme="majorBidi" w:cstheme="majorBidi"/>
                <w:lang w:val="fr-FR"/>
              </w:rPr>
              <w:t xml:space="preserve">Posologie usuelle : </w:t>
            </w:r>
            <w:r w:rsidRPr="00203BA4">
              <w:rPr>
                <w:rFonts w:asciiTheme="majorBidi" w:hAnsiTheme="majorBidi" w:cstheme="majorBidi"/>
                <w:b/>
                <w:bCs/>
                <w:lang w:val="fr-FR"/>
              </w:rPr>
              <w:t>80 mg SC</w:t>
            </w:r>
            <w:r w:rsidRPr="00203BA4">
              <w:rPr>
                <w:rFonts w:asciiTheme="majorBidi" w:hAnsiTheme="majorBidi" w:cstheme="majorBidi"/>
                <w:lang w:val="fr-FR"/>
              </w:rPr>
              <w:t xml:space="preserve"> (dose de charge), puis 40 mg une semaine après, puis 40 mg toutes les 2 semaines en entretien.</w:t>
            </w:r>
          </w:p>
          <w:p w14:paraId="28CF965A" w14:textId="55448033" w:rsidR="005278E2" w:rsidRPr="00203BA4" w:rsidRDefault="00203BA4" w:rsidP="007A4F84">
            <w:pPr>
              <w:pStyle w:val="Paragraphedeliste"/>
              <w:numPr>
                <w:ilvl w:val="0"/>
                <w:numId w:val="16"/>
              </w:numPr>
              <w:spacing w:before="40" w:after="40"/>
              <w:rPr>
                <w:rFonts w:asciiTheme="majorBidi" w:hAnsiTheme="majorBidi" w:cstheme="majorBidi"/>
                <w:lang w:val="fr-FR"/>
              </w:rPr>
            </w:pPr>
            <w:r w:rsidRPr="00203BA4">
              <w:rPr>
                <w:rFonts w:asciiTheme="majorBidi" w:hAnsiTheme="majorBidi" w:cstheme="majorBidi"/>
                <w:lang w:val="fr-FR"/>
              </w:rPr>
              <w:t>Avantages : administration sous-cutanée en ambulatoire ; schéma autorisé pour les uvéites non infectieuses.</w:t>
            </w:r>
          </w:p>
        </w:tc>
        <w:tc>
          <w:tcPr>
            <w:tcW w:w="1184" w:type="dxa"/>
            <w:shd w:val="clear" w:color="auto" w:fill="B3E5A1" w:themeFill="accent6" w:themeFillTint="66"/>
          </w:tcPr>
          <w:p w14:paraId="3EC7BB49" w14:textId="42092E05" w:rsidR="005278E2" w:rsidRPr="005D64F9" w:rsidRDefault="00203BA4" w:rsidP="0057503E">
            <w:pPr>
              <w:jc w:val="center"/>
              <w:rPr>
                <w:rFonts w:asciiTheme="majorBidi" w:hAnsiTheme="majorBidi" w:cstheme="majorBidi"/>
              </w:rPr>
            </w:pPr>
            <w:r>
              <w:rPr>
                <w:rFonts w:asciiTheme="majorBidi" w:hAnsiTheme="majorBidi" w:cstheme="majorBidi"/>
                <w:sz w:val="26"/>
                <w:szCs w:val="26"/>
              </w:rPr>
              <w:t>++++</w:t>
            </w:r>
          </w:p>
        </w:tc>
      </w:tr>
      <w:tr w:rsidR="005278E2" w:rsidRPr="00CB1F98" w14:paraId="73FA251E" w14:textId="77777777" w:rsidTr="0041508F">
        <w:tc>
          <w:tcPr>
            <w:tcW w:w="1843" w:type="dxa"/>
            <w:shd w:val="clear" w:color="auto" w:fill="B3E5A1" w:themeFill="accent6" w:themeFillTint="66"/>
          </w:tcPr>
          <w:p w14:paraId="2BF04084" w14:textId="6EFA7FAA" w:rsidR="005278E2" w:rsidRPr="00557BF1" w:rsidRDefault="005278E2" w:rsidP="005278E2">
            <w:pPr>
              <w:jc w:val="right"/>
              <w:rPr>
                <w:rFonts w:asciiTheme="majorBidi" w:hAnsiTheme="majorBidi" w:cstheme="majorBidi"/>
                <w:i/>
                <w:iCs/>
                <w:sz w:val="20"/>
                <w:szCs w:val="20"/>
              </w:rPr>
            </w:pPr>
            <w:r w:rsidRPr="00557BF1">
              <w:rPr>
                <w:rFonts w:asciiTheme="majorBidi" w:hAnsiTheme="majorBidi" w:cstheme="majorBidi"/>
                <w:i/>
                <w:iCs/>
                <w:sz w:val="20"/>
                <w:szCs w:val="20"/>
              </w:rPr>
              <w:t>Évaluation</w:t>
            </w:r>
          </w:p>
        </w:tc>
        <w:tc>
          <w:tcPr>
            <w:tcW w:w="7439" w:type="dxa"/>
          </w:tcPr>
          <w:p w14:paraId="3AE7E550" w14:textId="40DB6FE5" w:rsidR="005278E2" w:rsidRPr="005D64F9" w:rsidRDefault="005278E2" w:rsidP="005278E2">
            <w:pPr>
              <w:spacing w:before="40" w:after="40"/>
              <w:rPr>
                <w:rFonts w:asciiTheme="majorBidi" w:hAnsiTheme="majorBidi" w:cstheme="majorBidi"/>
              </w:rPr>
            </w:pPr>
          </w:p>
        </w:tc>
        <w:tc>
          <w:tcPr>
            <w:tcW w:w="1184" w:type="dxa"/>
            <w:shd w:val="clear" w:color="auto" w:fill="B3E5A1" w:themeFill="accent6" w:themeFillTint="66"/>
          </w:tcPr>
          <w:p w14:paraId="6D551456" w14:textId="07D67F88" w:rsidR="005278E2" w:rsidRPr="005D64F9" w:rsidRDefault="005278E2" w:rsidP="005278E2">
            <w:pPr>
              <w:jc w:val="center"/>
              <w:rPr>
                <w:rFonts w:asciiTheme="majorBidi" w:hAnsiTheme="majorBidi" w:cstheme="majorBidi"/>
              </w:rPr>
            </w:pPr>
          </w:p>
        </w:tc>
      </w:tr>
      <w:tr w:rsidR="00203BA4" w:rsidRPr="00CB1F98" w14:paraId="5B7EDF68" w14:textId="77777777" w:rsidTr="0041508F">
        <w:tc>
          <w:tcPr>
            <w:tcW w:w="1843" w:type="dxa"/>
            <w:shd w:val="clear" w:color="auto" w:fill="B3E5A1" w:themeFill="accent6" w:themeFillTint="66"/>
          </w:tcPr>
          <w:p w14:paraId="2E5CFE91" w14:textId="724AD188" w:rsidR="00203BA4" w:rsidRPr="00557BF1" w:rsidRDefault="00203BA4" w:rsidP="00817785">
            <w:pPr>
              <w:jc w:val="right"/>
              <w:rPr>
                <w:rFonts w:asciiTheme="majorBidi" w:hAnsiTheme="majorBidi" w:cstheme="majorBidi"/>
                <w:i/>
                <w:iCs/>
                <w:sz w:val="20"/>
                <w:szCs w:val="20"/>
              </w:rPr>
            </w:pPr>
            <w:r>
              <w:rPr>
                <w:rFonts w:asciiTheme="majorBidi" w:hAnsiTheme="majorBidi" w:cstheme="majorBidi"/>
                <w:sz w:val="20"/>
                <w:szCs w:val="20"/>
              </w:rPr>
              <w:fldChar w:fldCharType="begin">
                <w:ffData>
                  <w:name w:val=""/>
                  <w:enabled/>
                  <w:calcOnExit w:val="0"/>
                  <w:textInput/>
                </w:ffData>
              </w:fldChar>
            </w:r>
            <w:r>
              <w:rPr>
                <w:rFonts w:asciiTheme="majorBidi" w:hAnsiTheme="majorBidi" w:cstheme="majorBidi"/>
                <w:sz w:val="20"/>
                <w:szCs w:val="20"/>
              </w:rPr>
              <w:instrText xml:space="preserve"> FORMTEXT </w:instrText>
            </w:r>
            <w:r>
              <w:rPr>
                <w:rFonts w:asciiTheme="majorBidi" w:hAnsiTheme="majorBidi" w:cstheme="majorBidi"/>
                <w:sz w:val="20"/>
                <w:szCs w:val="20"/>
              </w:rPr>
            </w:r>
            <w:r>
              <w:rPr>
                <w:rFonts w:asciiTheme="majorBidi" w:hAnsiTheme="majorBidi" w:cstheme="majorBidi"/>
                <w:sz w:val="20"/>
                <w:szCs w:val="20"/>
              </w:rPr>
              <w:fldChar w:fldCharType="separate"/>
            </w:r>
            <w:r w:rsidRPr="0057503E">
              <w:rPr>
                <w:rFonts w:asciiTheme="majorBidi" w:hAnsiTheme="majorBidi" w:cstheme="majorBidi"/>
                <w:noProof/>
                <w:sz w:val="20"/>
                <w:szCs w:val="20"/>
              </w:rPr>
              <w:t>M35.2</w:t>
            </w:r>
            <w:r>
              <w:rPr>
                <w:rFonts w:asciiTheme="majorBidi" w:hAnsiTheme="majorBidi" w:cstheme="majorBidi"/>
                <w:sz w:val="20"/>
                <w:szCs w:val="20"/>
              </w:rPr>
              <w:fldChar w:fldCharType="end"/>
            </w:r>
            <w:r w:rsidRPr="00557BF1">
              <w:rPr>
                <w:rFonts w:asciiTheme="majorBidi" w:hAnsiTheme="majorBidi" w:cstheme="majorBidi"/>
                <w:sz w:val="20"/>
                <w:szCs w:val="20"/>
              </w:rPr>
              <w:t>_RT</w:t>
            </w:r>
            <w:r>
              <w:rPr>
                <w:rFonts w:asciiTheme="majorBidi" w:hAnsiTheme="majorBidi" w:cstheme="majorBidi"/>
                <w:sz w:val="20"/>
                <w:szCs w:val="20"/>
              </w:rPr>
              <w:t>1</w:t>
            </w:r>
            <w:r w:rsidR="00817785">
              <w:rPr>
                <w:rFonts w:asciiTheme="majorBidi" w:hAnsiTheme="majorBidi" w:cstheme="majorBidi"/>
                <w:sz w:val="20"/>
                <w:szCs w:val="20"/>
              </w:rPr>
              <w:t>3</w:t>
            </w:r>
            <w:r w:rsidRPr="00557BF1">
              <w:rPr>
                <w:rFonts w:asciiTheme="majorBidi" w:hAnsiTheme="majorBidi" w:cstheme="majorBidi"/>
                <w:sz w:val="20"/>
                <w:szCs w:val="20"/>
              </w:rPr>
              <w:t>_25</w:t>
            </w:r>
          </w:p>
        </w:tc>
        <w:tc>
          <w:tcPr>
            <w:tcW w:w="7439" w:type="dxa"/>
          </w:tcPr>
          <w:p w14:paraId="2E02F67F" w14:textId="77777777" w:rsidR="00203BA4" w:rsidRPr="00203BA4" w:rsidRDefault="00203BA4" w:rsidP="00203BA4">
            <w:pPr>
              <w:spacing w:before="40" w:after="40"/>
              <w:rPr>
                <w:rFonts w:asciiTheme="majorBidi" w:hAnsiTheme="majorBidi" w:cstheme="majorBidi"/>
                <w:b/>
                <w:bCs/>
              </w:rPr>
            </w:pPr>
            <w:r w:rsidRPr="00203BA4">
              <w:rPr>
                <w:rFonts w:asciiTheme="majorBidi" w:hAnsiTheme="majorBidi" w:cstheme="majorBidi"/>
                <w:b/>
                <w:bCs/>
              </w:rPr>
              <w:t>Autres biothérapies et alternatives</w:t>
            </w:r>
          </w:p>
          <w:p w14:paraId="33A1DACB" w14:textId="77777777" w:rsidR="00203BA4" w:rsidRDefault="00203BA4" w:rsidP="007A4F84">
            <w:pPr>
              <w:pStyle w:val="Paragraphedeliste"/>
              <w:numPr>
                <w:ilvl w:val="0"/>
                <w:numId w:val="17"/>
              </w:numPr>
              <w:spacing w:before="40" w:after="40"/>
              <w:rPr>
                <w:rFonts w:asciiTheme="majorBidi" w:hAnsiTheme="majorBidi" w:cstheme="majorBidi"/>
              </w:rPr>
            </w:pPr>
            <w:r w:rsidRPr="00203BA4">
              <w:rPr>
                <w:rFonts w:asciiTheme="majorBidi" w:hAnsiTheme="majorBidi" w:cstheme="majorBidi"/>
                <w:b/>
                <w:bCs/>
              </w:rPr>
              <w:t>Interféron-α-2a :</w:t>
            </w:r>
            <w:r w:rsidRPr="00203BA4">
              <w:rPr>
                <w:rFonts w:asciiTheme="majorBidi" w:hAnsiTheme="majorBidi" w:cstheme="majorBidi"/>
              </w:rPr>
              <w:t xml:space="preserve"> option </w:t>
            </w:r>
            <w:r w:rsidRPr="00203BA4">
              <w:rPr>
                <w:rFonts w:asciiTheme="majorBidi" w:hAnsiTheme="majorBidi" w:cstheme="majorBidi"/>
                <w:b/>
                <w:bCs/>
                <w:color w:val="FF0000"/>
              </w:rPr>
              <w:t>en 2ᵉ ligne</w:t>
            </w:r>
            <w:r w:rsidRPr="00203BA4">
              <w:rPr>
                <w:rFonts w:asciiTheme="majorBidi" w:hAnsiTheme="majorBidi" w:cstheme="majorBidi"/>
                <w:color w:val="FF0000"/>
              </w:rPr>
              <w:t xml:space="preserve"> </w:t>
            </w:r>
            <w:r w:rsidRPr="00203BA4">
              <w:rPr>
                <w:rFonts w:asciiTheme="majorBidi" w:hAnsiTheme="majorBidi" w:cstheme="majorBidi"/>
              </w:rPr>
              <w:t xml:space="preserve">après échec des anti-TNF, voire en 1ʳᵉ ligne pour des atteintes postérieures très sévères selon centres. Schémas rapportés </w:t>
            </w:r>
            <w:r w:rsidRPr="00203BA4">
              <w:rPr>
                <w:rFonts w:asciiTheme="majorBidi" w:hAnsiTheme="majorBidi" w:cstheme="majorBidi"/>
                <w:b/>
                <w:bCs/>
              </w:rPr>
              <w:t>: 3–6 MUI SC, 3×/semaine</w:t>
            </w:r>
            <w:r w:rsidRPr="00203BA4">
              <w:rPr>
                <w:rFonts w:asciiTheme="majorBidi" w:hAnsiTheme="majorBidi" w:cstheme="majorBidi"/>
              </w:rPr>
              <w:t xml:space="preserve"> (protocoles variables). Surveillance : dépression, cytopénies, hépatotoxicité.</w:t>
            </w:r>
          </w:p>
          <w:p w14:paraId="176DCE33" w14:textId="77777777" w:rsidR="00203BA4" w:rsidRDefault="00203BA4" w:rsidP="007A4F84">
            <w:pPr>
              <w:pStyle w:val="Paragraphedeliste"/>
              <w:numPr>
                <w:ilvl w:val="0"/>
                <w:numId w:val="17"/>
              </w:numPr>
              <w:spacing w:before="40" w:after="40"/>
              <w:rPr>
                <w:rFonts w:asciiTheme="majorBidi" w:hAnsiTheme="majorBidi" w:cstheme="majorBidi"/>
              </w:rPr>
            </w:pPr>
            <w:r w:rsidRPr="00203BA4">
              <w:rPr>
                <w:rFonts w:asciiTheme="majorBidi" w:hAnsiTheme="majorBidi" w:cstheme="majorBidi"/>
                <w:b/>
                <w:bCs/>
              </w:rPr>
              <w:t>Tocilizumab (anti-IL-6)</w:t>
            </w:r>
            <w:r w:rsidRPr="00203BA4">
              <w:rPr>
                <w:rFonts w:asciiTheme="majorBidi" w:hAnsiTheme="majorBidi" w:cstheme="majorBidi"/>
              </w:rPr>
              <w:t xml:space="preserve"> : envisagé en </w:t>
            </w:r>
            <w:r w:rsidRPr="00203BA4">
              <w:rPr>
                <w:rFonts w:asciiTheme="majorBidi" w:hAnsiTheme="majorBidi" w:cstheme="majorBidi"/>
                <w:b/>
                <w:bCs/>
                <w:color w:val="FF0000"/>
              </w:rPr>
              <w:t>3ᵉ ligne</w:t>
            </w:r>
            <w:r w:rsidRPr="00203BA4">
              <w:rPr>
                <w:rFonts w:asciiTheme="majorBidi" w:hAnsiTheme="majorBidi" w:cstheme="majorBidi"/>
              </w:rPr>
              <w:t xml:space="preserve"> après échec anti-TNF/IFN pour formes réfractaires.</w:t>
            </w:r>
          </w:p>
          <w:p w14:paraId="409EBE7E" w14:textId="6A8C3A4A" w:rsidR="00203BA4" w:rsidRPr="00203BA4" w:rsidRDefault="00203BA4" w:rsidP="007A4F84">
            <w:pPr>
              <w:pStyle w:val="Paragraphedeliste"/>
              <w:numPr>
                <w:ilvl w:val="0"/>
                <w:numId w:val="17"/>
              </w:numPr>
              <w:spacing w:before="40" w:after="40"/>
              <w:rPr>
                <w:rFonts w:asciiTheme="majorBidi" w:hAnsiTheme="majorBidi" w:cstheme="majorBidi"/>
              </w:rPr>
            </w:pPr>
            <w:r w:rsidRPr="00203BA4">
              <w:rPr>
                <w:rFonts w:asciiTheme="majorBidi" w:hAnsiTheme="majorBidi" w:cstheme="majorBidi"/>
              </w:rPr>
              <w:t>Inhibiteurs de l’IL-1 (</w:t>
            </w:r>
            <w:proofErr w:type="spellStart"/>
            <w:r w:rsidRPr="00203BA4">
              <w:rPr>
                <w:rFonts w:asciiTheme="majorBidi" w:hAnsiTheme="majorBidi" w:cstheme="majorBidi"/>
              </w:rPr>
              <w:t>anakinra</w:t>
            </w:r>
            <w:proofErr w:type="spellEnd"/>
            <w:r w:rsidRPr="00203BA4">
              <w:rPr>
                <w:rFonts w:asciiTheme="majorBidi" w:hAnsiTheme="majorBidi" w:cstheme="majorBidi"/>
              </w:rPr>
              <w:t xml:space="preserve">, </w:t>
            </w:r>
            <w:proofErr w:type="spellStart"/>
            <w:r w:rsidRPr="00203BA4">
              <w:rPr>
                <w:rFonts w:asciiTheme="majorBidi" w:hAnsiTheme="majorBidi" w:cstheme="majorBidi"/>
              </w:rPr>
              <w:t>canakinumab</w:t>
            </w:r>
            <w:proofErr w:type="spellEnd"/>
            <w:r w:rsidRPr="00203BA4">
              <w:rPr>
                <w:rFonts w:asciiTheme="majorBidi" w:hAnsiTheme="majorBidi" w:cstheme="majorBidi"/>
              </w:rPr>
              <w:t>) et JAK-inhibiteurs : en cours d’évaluation ; données encore limitées, usage réservé au cas par cas ou essais cliniques.</w:t>
            </w:r>
          </w:p>
        </w:tc>
        <w:tc>
          <w:tcPr>
            <w:tcW w:w="1184" w:type="dxa"/>
            <w:shd w:val="clear" w:color="auto" w:fill="B3E5A1" w:themeFill="accent6" w:themeFillTint="66"/>
          </w:tcPr>
          <w:p w14:paraId="24FEBBFF" w14:textId="20A52454" w:rsidR="00203BA4" w:rsidRPr="005D64F9" w:rsidRDefault="00203BA4" w:rsidP="00203BA4">
            <w:pPr>
              <w:jc w:val="center"/>
              <w:rPr>
                <w:rFonts w:asciiTheme="majorBidi" w:hAnsiTheme="majorBidi" w:cstheme="majorBidi"/>
              </w:rPr>
            </w:pPr>
            <w:r>
              <w:rPr>
                <w:rFonts w:asciiTheme="majorBidi" w:hAnsiTheme="majorBidi" w:cstheme="majorBidi"/>
              </w:rPr>
              <w:t>++</w:t>
            </w:r>
          </w:p>
        </w:tc>
      </w:tr>
      <w:tr w:rsidR="00203BA4" w:rsidRPr="00CB1F98" w14:paraId="55026D11" w14:textId="77777777" w:rsidTr="0041508F">
        <w:tc>
          <w:tcPr>
            <w:tcW w:w="1843" w:type="dxa"/>
            <w:shd w:val="clear" w:color="auto" w:fill="B3E5A1" w:themeFill="accent6" w:themeFillTint="66"/>
          </w:tcPr>
          <w:p w14:paraId="7324E55E" w14:textId="56C53ABC" w:rsidR="00203BA4" w:rsidRPr="00557BF1" w:rsidRDefault="00817785" w:rsidP="00203BA4">
            <w:pPr>
              <w:jc w:val="right"/>
              <w:rPr>
                <w:rFonts w:asciiTheme="majorBidi" w:hAnsiTheme="majorBidi" w:cstheme="majorBidi"/>
                <w:i/>
                <w:iCs/>
                <w:sz w:val="20"/>
                <w:szCs w:val="20"/>
              </w:rPr>
            </w:pPr>
            <w:r w:rsidRPr="00557BF1">
              <w:rPr>
                <w:rFonts w:asciiTheme="majorBidi" w:hAnsiTheme="majorBidi" w:cstheme="majorBidi"/>
                <w:i/>
                <w:iCs/>
                <w:sz w:val="20"/>
                <w:szCs w:val="20"/>
              </w:rPr>
              <w:t>Évaluation</w:t>
            </w:r>
          </w:p>
        </w:tc>
        <w:tc>
          <w:tcPr>
            <w:tcW w:w="7439" w:type="dxa"/>
          </w:tcPr>
          <w:p w14:paraId="698034FE" w14:textId="77777777" w:rsidR="00203BA4" w:rsidRPr="005D64F9" w:rsidRDefault="00203BA4" w:rsidP="00203BA4">
            <w:pPr>
              <w:spacing w:before="40" w:after="40"/>
              <w:rPr>
                <w:rFonts w:asciiTheme="majorBidi" w:hAnsiTheme="majorBidi" w:cstheme="majorBidi"/>
              </w:rPr>
            </w:pPr>
          </w:p>
        </w:tc>
        <w:tc>
          <w:tcPr>
            <w:tcW w:w="1184" w:type="dxa"/>
            <w:shd w:val="clear" w:color="auto" w:fill="B3E5A1" w:themeFill="accent6" w:themeFillTint="66"/>
          </w:tcPr>
          <w:p w14:paraId="767DD933" w14:textId="77777777" w:rsidR="00203BA4" w:rsidRPr="005D64F9" w:rsidRDefault="00203BA4" w:rsidP="00203BA4">
            <w:pPr>
              <w:jc w:val="center"/>
              <w:rPr>
                <w:rFonts w:asciiTheme="majorBidi" w:hAnsiTheme="majorBidi" w:cstheme="majorBidi"/>
              </w:rPr>
            </w:pPr>
          </w:p>
        </w:tc>
      </w:tr>
      <w:tr w:rsidR="00203BA4" w:rsidRPr="00CB1F98" w14:paraId="5005370D" w14:textId="77777777" w:rsidTr="0041508F">
        <w:tc>
          <w:tcPr>
            <w:tcW w:w="1843" w:type="dxa"/>
            <w:shd w:val="clear" w:color="auto" w:fill="B3E5A1" w:themeFill="accent6" w:themeFillTint="66"/>
          </w:tcPr>
          <w:p w14:paraId="499E6069" w14:textId="5125FA52" w:rsidR="00203BA4" w:rsidRPr="00557BF1" w:rsidRDefault="00817785" w:rsidP="00817785">
            <w:pPr>
              <w:jc w:val="right"/>
              <w:rPr>
                <w:rFonts w:asciiTheme="majorBidi" w:hAnsiTheme="majorBidi" w:cstheme="majorBidi"/>
                <w:i/>
                <w:iCs/>
                <w:sz w:val="20"/>
                <w:szCs w:val="20"/>
              </w:rPr>
            </w:pPr>
            <w:r>
              <w:rPr>
                <w:rFonts w:asciiTheme="majorBidi" w:hAnsiTheme="majorBidi" w:cstheme="majorBidi"/>
                <w:sz w:val="20"/>
                <w:szCs w:val="20"/>
              </w:rPr>
              <w:fldChar w:fldCharType="begin">
                <w:ffData>
                  <w:name w:val=""/>
                  <w:enabled/>
                  <w:calcOnExit w:val="0"/>
                  <w:textInput/>
                </w:ffData>
              </w:fldChar>
            </w:r>
            <w:r>
              <w:rPr>
                <w:rFonts w:asciiTheme="majorBidi" w:hAnsiTheme="majorBidi" w:cstheme="majorBidi"/>
                <w:sz w:val="20"/>
                <w:szCs w:val="20"/>
              </w:rPr>
              <w:instrText xml:space="preserve"> FORMTEXT </w:instrText>
            </w:r>
            <w:r>
              <w:rPr>
                <w:rFonts w:asciiTheme="majorBidi" w:hAnsiTheme="majorBidi" w:cstheme="majorBidi"/>
                <w:sz w:val="20"/>
                <w:szCs w:val="20"/>
              </w:rPr>
            </w:r>
            <w:r>
              <w:rPr>
                <w:rFonts w:asciiTheme="majorBidi" w:hAnsiTheme="majorBidi" w:cstheme="majorBidi"/>
                <w:sz w:val="20"/>
                <w:szCs w:val="20"/>
              </w:rPr>
              <w:fldChar w:fldCharType="separate"/>
            </w:r>
            <w:r w:rsidRPr="0057503E">
              <w:rPr>
                <w:rFonts w:asciiTheme="majorBidi" w:hAnsiTheme="majorBidi" w:cstheme="majorBidi"/>
                <w:noProof/>
                <w:sz w:val="20"/>
                <w:szCs w:val="20"/>
              </w:rPr>
              <w:t>M35.2</w:t>
            </w:r>
            <w:r>
              <w:rPr>
                <w:rFonts w:asciiTheme="majorBidi" w:hAnsiTheme="majorBidi" w:cstheme="majorBidi"/>
                <w:sz w:val="20"/>
                <w:szCs w:val="20"/>
              </w:rPr>
              <w:fldChar w:fldCharType="end"/>
            </w:r>
            <w:r w:rsidRPr="00557BF1">
              <w:rPr>
                <w:rFonts w:asciiTheme="majorBidi" w:hAnsiTheme="majorBidi" w:cstheme="majorBidi"/>
                <w:sz w:val="20"/>
                <w:szCs w:val="20"/>
              </w:rPr>
              <w:t>_RT</w:t>
            </w:r>
            <w:r>
              <w:rPr>
                <w:rFonts w:asciiTheme="majorBidi" w:hAnsiTheme="majorBidi" w:cstheme="majorBidi"/>
                <w:sz w:val="20"/>
                <w:szCs w:val="20"/>
              </w:rPr>
              <w:t>14</w:t>
            </w:r>
            <w:r w:rsidRPr="00557BF1">
              <w:rPr>
                <w:rFonts w:asciiTheme="majorBidi" w:hAnsiTheme="majorBidi" w:cstheme="majorBidi"/>
                <w:sz w:val="20"/>
                <w:szCs w:val="20"/>
              </w:rPr>
              <w:t>_25</w:t>
            </w:r>
          </w:p>
        </w:tc>
        <w:tc>
          <w:tcPr>
            <w:tcW w:w="7439" w:type="dxa"/>
          </w:tcPr>
          <w:p w14:paraId="61FB1AD5" w14:textId="77777777" w:rsidR="00203BA4" w:rsidRPr="00203BA4" w:rsidRDefault="00203BA4" w:rsidP="00203BA4">
            <w:pPr>
              <w:spacing w:before="40" w:after="40"/>
              <w:rPr>
                <w:rFonts w:asciiTheme="majorBidi" w:hAnsiTheme="majorBidi" w:cstheme="majorBidi"/>
                <w:b/>
                <w:bCs/>
                <w:i/>
                <w:iCs/>
              </w:rPr>
            </w:pPr>
            <w:r w:rsidRPr="00203BA4">
              <w:rPr>
                <w:rFonts w:asciiTheme="majorBidi" w:hAnsiTheme="majorBidi" w:cstheme="majorBidi"/>
                <w:b/>
                <w:bCs/>
                <w:i/>
                <w:iCs/>
              </w:rPr>
              <w:t>Bilan pré-thérapeutique (obligatoire)</w:t>
            </w:r>
          </w:p>
          <w:p w14:paraId="563AEDA7" w14:textId="77777777" w:rsidR="00203BA4" w:rsidRPr="00203BA4" w:rsidRDefault="00203BA4" w:rsidP="00203BA4">
            <w:pPr>
              <w:spacing w:before="40" w:after="40"/>
              <w:rPr>
                <w:rFonts w:asciiTheme="majorBidi" w:hAnsiTheme="majorBidi" w:cstheme="majorBidi"/>
                <w:color w:val="FF0000"/>
              </w:rPr>
            </w:pPr>
            <w:r w:rsidRPr="00203BA4">
              <w:rPr>
                <w:rFonts w:asciiTheme="majorBidi" w:hAnsiTheme="majorBidi" w:cstheme="majorBidi"/>
                <w:color w:val="FF0000"/>
              </w:rPr>
              <w:t>Avant toute biothérapie :</w:t>
            </w:r>
          </w:p>
          <w:p w14:paraId="2DBC0100" w14:textId="77777777" w:rsidR="00203BA4" w:rsidRPr="00203BA4" w:rsidRDefault="00203BA4" w:rsidP="007A4F84">
            <w:pPr>
              <w:pStyle w:val="Paragraphedeliste"/>
              <w:numPr>
                <w:ilvl w:val="0"/>
                <w:numId w:val="18"/>
              </w:numPr>
              <w:spacing w:before="40" w:after="40"/>
              <w:rPr>
                <w:rFonts w:asciiTheme="majorBidi" w:hAnsiTheme="majorBidi" w:cstheme="majorBidi"/>
              </w:rPr>
            </w:pPr>
            <w:r w:rsidRPr="00203BA4">
              <w:rPr>
                <w:rFonts w:asciiTheme="majorBidi" w:hAnsiTheme="majorBidi" w:cstheme="majorBidi"/>
              </w:rPr>
              <w:t>Interrogatoire infectieux complet et examen clinique.</w:t>
            </w:r>
          </w:p>
          <w:p w14:paraId="207F34F8" w14:textId="77777777" w:rsidR="00203BA4" w:rsidRPr="00203BA4" w:rsidRDefault="00203BA4" w:rsidP="007A4F84">
            <w:pPr>
              <w:pStyle w:val="Paragraphedeliste"/>
              <w:numPr>
                <w:ilvl w:val="0"/>
                <w:numId w:val="18"/>
              </w:numPr>
              <w:spacing w:before="40" w:after="40"/>
              <w:rPr>
                <w:rFonts w:asciiTheme="majorBidi" w:hAnsiTheme="majorBidi" w:cstheme="majorBidi"/>
              </w:rPr>
            </w:pPr>
            <w:r w:rsidRPr="00203BA4">
              <w:rPr>
                <w:rFonts w:asciiTheme="majorBidi" w:hAnsiTheme="majorBidi" w:cstheme="majorBidi"/>
              </w:rPr>
              <w:t>Dépistage tuberculose : IGRA (</w:t>
            </w:r>
            <w:proofErr w:type="spellStart"/>
            <w:r w:rsidRPr="00203BA4">
              <w:rPr>
                <w:rFonts w:asciiTheme="majorBidi" w:hAnsiTheme="majorBidi" w:cstheme="majorBidi"/>
              </w:rPr>
              <w:t>Quantiferon</w:t>
            </w:r>
            <w:proofErr w:type="spellEnd"/>
            <w:r w:rsidRPr="00203BA4">
              <w:rPr>
                <w:rFonts w:asciiTheme="majorBidi" w:hAnsiTheme="majorBidi" w:cstheme="majorBidi"/>
              </w:rPr>
              <w:t>) préféré à la IDR ; radiographie thoracique ; crachats si signes respiratoires.</w:t>
            </w:r>
          </w:p>
          <w:p w14:paraId="4B1FCB03" w14:textId="77777777" w:rsidR="00203BA4" w:rsidRPr="00203BA4" w:rsidRDefault="00203BA4" w:rsidP="007A4F84">
            <w:pPr>
              <w:pStyle w:val="Paragraphedeliste"/>
              <w:numPr>
                <w:ilvl w:val="0"/>
                <w:numId w:val="18"/>
              </w:numPr>
              <w:spacing w:before="40" w:after="40"/>
              <w:rPr>
                <w:rFonts w:asciiTheme="majorBidi" w:hAnsiTheme="majorBidi" w:cstheme="majorBidi"/>
              </w:rPr>
            </w:pPr>
            <w:r w:rsidRPr="00203BA4">
              <w:rPr>
                <w:rFonts w:asciiTheme="majorBidi" w:hAnsiTheme="majorBidi" w:cstheme="majorBidi"/>
              </w:rPr>
              <w:t xml:space="preserve">Hépatites : </w:t>
            </w:r>
            <w:proofErr w:type="spellStart"/>
            <w:r w:rsidRPr="00203BA4">
              <w:rPr>
                <w:rFonts w:asciiTheme="majorBidi" w:hAnsiTheme="majorBidi" w:cstheme="majorBidi"/>
              </w:rPr>
              <w:t>HBsAg</w:t>
            </w:r>
            <w:proofErr w:type="spellEnd"/>
            <w:r w:rsidRPr="00203BA4">
              <w:rPr>
                <w:rFonts w:asciiTheme="majorBidi" w:hAnsiTheme="majorBidi" w:cstheme="majorBidi"/>
              </w:rPr>
              <w:t>, anti-</w:t>
            </w:r>
            <w:proofErr w:type="spellStart"/>
            <w:r w:rsidRPr="00203BA4">
              <w:rPr>
                <w:rFonts w:asciiTheme="majorBidi" w:hAnsiTheme="majorBidi" w:cstheme="majorBidi"/>
              </w:rPr>
              <w:t>HBc</w:t>
            </w:r>
            <w:proofErr w:type="spellEnd"/>
            <w:r w:rsidRPr="00203BA4">
              <w:rPr>
                <w:rFonts w:asciiTheme="majorBidi" w:hAnsiTheme="majorBidi" w:cstheme="majorBidi"/>
              </w:rPr>
              <w:t>, anti-</w:t>
            </w:r>
            <w:proofErr w:type="spellStart"/>
            <w:r w:rsidRPr="00203BA4">
              <w:rPr>
                <w:rFonts w:asciiTheme="majorBidi" w:hAnsiTheme="majorBidi" w:cstheme="majorBidi"/>
              </w:rPr>
              <w:t>HBs</w:t>
            </w:r>
            <w:proofErr w:type="spellEnd"/>
            <w:r w:rsidRPr="00203BA4">
              <w:rPr>
                <w:rFonts w:asciiTheme="majorBidi" w:hAnsiTheme="majorBidi" w:cstheme="majorBidi"/>
              </w:rPr>
              <w:t xml:space="preserve"> — si anti-</w:t>
            </w:r>
            <w:proofErr w:type="spellStart"/>
            <w:r w:rsidRPr="00203BA4">
              <w:rPr>
                <w:rFonts w:asciiTheme="majorBidi" w:hAnsiTheme="majorBidi" w:cstheme="majorBidi"/>
              </w:rPr>
              <w:t>HBc</w:t>
            </w:r>
            <w:proofErr w:type="spellEnd"/>
            <w:r w:rsidRPr="00203BA4">
              <w:rPr>
                <w:rFonts w:asciiTheme="majorBidi" w:hAnsiTheme="majorBidi" w:cstheme="majorBidi"/>
              </w:rPr>
              <w:t xml:space="preserve"> ou </w:t>
            </w:r>
            <w:proofErr w:type="spellStart"/>
            <w:r w:rsidRPr="00203BA4">
              <w:rPr>
                <w:rFonts w:asciiTheme="majorBidi" w:hAnsiTheme="majorBidi" w:cstheme="majorBidi"/>
              </w:rPr>
              <w:t>HBsAg</w:t>
            </w:r>
            <w:proofErr w:type="spellEnd"/>
            <w:r w:rsidRPr="00203BA4">
              <w:rPr>
                <w:rFonts w:asciiTheme="majorBidi" w:hAnsiTheme="majorBidi" w:cstheme="majorBidi"/>
              </w:rPr>
              <w:t xml:space="preserve"> positifs → avis hépatologie et envisager prophylaxie antivirale ; anti-HVC (PCR si +).</w:t>
            </w:r>
          </w:p>
          <w:p w14:paraId="1DBBFF6B" w14:textId="77777777" w:rsidR="00203BA4" w:rsidRPr="00203BA4" w:rsidRDefault="00203BA4" w:rsidP="007A4F84">
            <w:pPr>
              <w:pStyle w:val="Paragraphedeliste"/>
              <w:numPr>
                <w:ilvl w:val="0"/>
                <w:numId w:val="18"/>
              </w:numPr>
              <w:spacing w:before="40" w:after="40"/>
              <w:rPr>
                <w:rFonts w:asciiTheme="majorBidi" w:hAnsiTheme="majorBidi" w:cstheme="majorBidi"/>
              </w:rPr>
            </w:pPr>
            <w:r w:rsidRPr="00203BA4">
              <w:rPr>
                <w:rFonts w:asciiTheme="majorBidi" w:hAnsiTheme="majorBidi" w:cstheme="majorBidi"/>
              </w:rPr>
              <w:t>HIV : sérologie.</w:t>
            </w:r>
          </w:p>
          <w:p w14:paraId="504270BB" w14:textId="77777777" w:rsidR="00203BA4" w:rsidRPr="00203BA4" w:rsidRDefault="00203BA4" w:rsidP="007A4F84">
            <w:pPr>
              <w:pStyle w:val="Paragraphedeliste"/>
              <w:numPr>
                <w:ilvl w:val="0"/>
                <w:numId w:val="18"/>
              </w:numPr>
              <w:spacing w:before="40" w:after="40"/>
              <w:rPr>
                <w:rFonts w:asciiTheme="majorBidi" w:hAnsiTheme="majorBidi" w:cstheme="majorBidi"/>
              </w:rPr>
            </w:pPr>
            <w:r w:rsidRPr="00203BA4">
              <w:rPr>
                <w:rFonts w:asciiTheme="majorBidi" w:hAnsiTheme="majorBidi" w:cstheme="majorBidi"/>
              </w:rPr>
              <w:t>Bilan biologique de base : NFS, VS/CRP, ionogramme, créatinine, transaminases, bilan lipidique.</w:t>
            </w:r>
          </w:p>
          <w:p w14:paraId="1FEB8D01" w14:textId="77777777" w:rsidR="00203BA4" w:rsidRPr="00203BA4" w:rsidRDefault="00203BA4" w:rsidP="007A4F84">
            <w:pPr>
              <w:pStyle w:val="Paragraphedeliste"/>
              <w:numPr>
                <w:ilvl w:val="0"/>
                <w:numId w:val="18"/>
              </w:numPr>
              <w:spacing w:before="40" w:after="40"/>
              <w:rPr>
                <w:rFonts w:asciiTheme="majorBidi" w:hAnsiTheme="majorBidi" w:cstheme="majorBidi"/>
              </w:rPr>
            </w:pPr>
            <w:r w:rsidRPr="00203BA4">
              <w:rPr>
                <w:rFonts w:asciiTheme="majorBidi" w:hAnsiTheme="majorBidi" w:cstheme="majorBidi"/>
              </w:rPr>
              <w:t>Femmes en âge de procréer : test de grossesse avant initiation.</w:t>
            </w:r>
          </w:p>
          <w:p w14:paraId="5BE57EAD" w14:textId="128B1199" w:rsidR="00203BA4" w:rsidRPr="00203BA4" w:rsidRDefault="00203BA4" w:rsidP="007A4F84">
            <w:pPr>
              <w:pStyle w:val="Paragraphedeliste"/>
              <w:numPr>
                <w:ilvl w:val="0"/>
                <w:numId w:val="18"/>
              </w:numPr>
              <w:spacing w:before="40" w:after="40"/>
              <w:rPr>
                <w:rFonts w:asciiTheme="majorBidi" w:hAnsiTheme="majorBidi" w:cstheme="majorBidi"/>
              </w:rPr>
            </w:pPr>
            <w:r w:rsidRPr="00203BA4">
              <w:rPr>
                <w:rFonts w:asciiTheme="majorBidi" w:hAnsiTheme="majorBidi" w:cstheme="majorBidi"/>
              </w:rPr>
              <w:lastRenderedPageBreak/>
              <w:t xml:space="preserve">Vaccinations : vérifier et compléter les vaccins inactivés avant démarrage ; vaccins vivants contre-indiqués pendant et dans une période encadrée avant certains </w:t>
            </w:r>
            <w:r w:rsidR="00817785">
              <w:rPr>
                <w:rFonts w:asciiTheme="majorBidi" w:hAnsiTheme="majorBidi" w:cstheme="majorBidi"/>
              </w:rPr>
              <w:t>BIOTTT</w:t>
            </w:r>
            <w:r w:rsidRPr="00203BA4">
              <w:rPr>
                <w:rFonts w:asciiTheme="majorBidi" w:hAnsiTheme="majorBidi" w:cstheme="majorBidi"/>
              </w:rPr>
              <w:t>.</w:t>
            </w:r>
          </w:p>
        </w:tc>
        <w:tc>
          <w:tcPr>
            <w:tcW w:w="1184" w:type="dxa"/>
            <w:shd w:val="clear" w:color="auto" w:fill="B3E5A1" w:themeFill="accent6" w:themeFillTint="66"/>
          </w:tcPr>
          <w:p w14:paraId="0E398738" w14:textId="017A4F62" w:rsidR="00203BA4" w:rsidRPr="005D64F9" w:rsidRDefault="00203BA4" w:rsidP="00203BA4">
            <w:pPr>
              <w:jc w:val="center"/>
              <w:rPr>
                <w:rFonts w:asciiTheme="majorBidi" w:hAnsiTheme="majorBidi" w:cstheme="majorBidi"/>
              </w:rPr>
            </w:pPr>
            <w:r>
              <w:rPr>
                <w:rFonts w:asciiTheme="majorBidi" w:hAnsiTheme="majorBidi" w:cstheme="majorBidi"/>
              </w:rPr>
              <w:lastRenderedPageBreak/>
              <w:t>+++++</w:t>
            </w:r>
          </w:p>
        </w:tc>
      </w:tr>
      <w:tr w:rsidR="00203BA4" w:rsidRPr="00CB1F98" w14:paraId="18D3C2F8" w14:textId="77777777" w:rsidTr="0041508F">
        <w:tc>
          <w:tcPr>
            <w:tcW w:w="1843" w:type="dxa"/>
            <w:shd w:val="clear" w:color="auto" w:fill="B3E5A1" w:themeFill="accent6" w:themeFillTint="66"/>
          </w:tcPr>
          <w:p w14:paraId="766E3FA4" w14:textId="76103B1D" w:rsidR="00203BA4" w:rsidRPr="00557BF1" w:rsidRDefault="00817785" w:rsidP="00203BA4">
            <w:pPr>
              <w:jc w:val="right"/>
              <w:rPr>
                <w:rFonts w:asciiTheme="majorBidi" w:hAnsiTheme="majorBidi" w:cstheme="majorBidi"/>
                <w:i/>
                <w:iCs/>
                <w:sz w:val="20"/>
                <w:szCs w:val="20"/>
              </w:rPr>
            </w:pPr>
            <w:r w:rsidRPr="00557BF1">
              <w:rPr>
                <w:rFonts w:asciiTheme="majorBidi" w:hAnsiTheme="majorBidi" w:cstheme="majorBidi"/>
                <w:i/>
                <w:iCs/>
                <w:sz w:val="20"/>
                <w:szCs w:val="20"/>
              </w:rPr>
              <w:t>Évaluation</w:t>
            </w:r>
          </w:p>
        </w:tc>
        <w:tc>
          <w:tcPr>
            <w:tcW w:w="7439" w:type="dxa"/>
          </w:tcPr>
          <w:p w14:paraId="7E8C6432" w14:textId="77777777" w:rsidR="00203BA4" w:rsidRPr="005D64F9" w:rsidRDefault="00203BA4" w:rsidP="00203BA4">
            <w:pPr>
              <w:spacing w:before="40" w:after="40"/>
              <w:rPr>
                <w:rFonts w:asciiTheme="majorBidi" w:hAnsiTheme="majorBidi" w:cstheme="majorBidi"/>
              </w:rPr>
            </w:pPr>
          </w:p>
        </w:tc>
        <w:tc>
          <w:tcPr>
            <w:tcW w:w="1184" w:type="dxa"/>
            <w:shd w:val="clear" w:color="auto" w:fill="B3E5A1" w:themeFill="accent6" w:themeFillTint="66"/>
          </w:tcPr>
          <w:p w14:paraId="6AECC879" w14:textId="77777777" w:rsidR="00203BA4" w:rsidRPr="005D64F9" w:rsidRDefault="00203BA4" w:rsidP="00203BA4">
            <w:pPr>
              <w:jc w:val="center"/>
              <w:rPr>
                <w:rFonts w:asciiTheme="majorBidi" w:hAnsiTheme="majorBidi" w:cstheme="majorBidi"/>
              </w:rPr>
            </w:pPr>
          </w:p>
        </w:tc>
      </w:tr>
      <w:tr w:rsidR="00203BA4" w:rsidRPr="00CB1F98" w14:paraId="5C6A710B" w14:textId="77777777" w:rsidTr="0041508F">
        <w:tc>
          <w:tcPr>
            <w:tcW w:w="1843" w:type="dxa"/>
            <w:shd w:val="clear" w:color="auto" w:fill="B3E5A1" w:themeFill="accent6" w:themeFillTint="66"/>
          </w:tcPr>
          <w:p w14:paraId="265F220B" w14:textId="46855447" w:rsidR="00203BA4" w:rsidRPr="00557BF1" w:rsidRDefault="00E03DCC" w:rsidP="00E03DCC">
            <w:pPr>
              <w:jc w:val="right"/>
              <w:rPr>
                <w:rFonts w:asciiTheme="majorBidi" w:hAnsiTheme="majorBidi" w:cstheme="majorBidi"/>
                <w:i/>
                <w:iCs/>
                <w:sz w:val="20"/>
                <w:szCs w:val="20"/>
              </w:rPr>
            </w:pPr>
            <w:r>
              <w:rPr>
                <w:rFonts w:asciiTheme="majorBidi" w:hAnsiTheme="majorBidi" w:cstheme="majorBidi"/>
                <w:sz w:val="20"/>
                <w:szCs w:val="20"/>
              </w:rPr>
              <w:fldChar w:fldCharType="begin">
                <w:ffData>
                  <w:name w:val=""/>
                  <w:enabled/>
                  <w:calcOnExit w:val="0"/>
                  <w:textInput/>
                </w:ffData>
              </w:fldChar>
            </w:r>
            <w:r>
              <w:rPr>
                <w:rFonts w:asciiTheme="majorBidi" w:hAnsiTheme="majorBidi" w:cstheme="majorBidi"/>
                <w:sz w:val="20"/>
                <w:szCs w:val="20"/>
              </w:rPr>
              <w:instrText xml:space="preserve"> FORMTEXT </w:instrText>
            </w:r>
            <w:r>
              <w:rPr>
                <w:rFonts w:asciiTheme="majorBidi" w:hAnsiTheme="majorBidi" w:cstheme="majorBidi"/>
                <w:sz w:val="20"/>
                <w:szCs w:val="20"/>
              </w:rPr>
            </w:r>
            <w:r>
              <w:rPr>
                <w:rFonts w:asciiTheme="majorBidi" w:hAnsiTheme="majorBidi" w:cstheme="majorBidi"/>
                <w:sz w:val="20"/>
                <w:szCs w:val="20"/>
              </w:rPr>
              <w:fldChar w:fldCharType="separate"/>
            </w:r>
            <w:r w:rsidRPr="0057503E">
              <w:rPr>
                <w:rFonts w:asciiTheme="majorBidi" w:hAnsiTheme="majorBidi" w:cstheme="majorBidi"/>
                <w:noProof/>
                <w:sz w:val="20"/>
                <w:szCs w:val="20"/>
              </w:rPr>
              <w:t>M35.2</w:t>
            </w:r>
            <w:r>
              <w:rPr>
                <w:rFonts w:asciiTheme="majorBidi" w:hAnsiTheme="majorBidi" w:cstheme="majorBidi"/>
                <w:sz w:val="20"/>
                <w:szCs w:val="20"/>
              </w:rPr>
              <w:fldChar w:fldCharType="end"/>
            </w:r>
            <w:r w:rsidRPr="00557BF1">
              <w:rPr>
                <w:rFonts w:asciiTheme="majorBidi" w:hAnsiTheme="majorBidi" w:cstheme="majorBidi"/>
                <w:sz w:val="20"/>
                <w:szCs w:val="20"/>
              </w:rPr>
              <w:t>_RT</w:t>
            </w:r>
            <w:r>
              <w:rPr>
                <w:rFonts w:asciiTheme="majorBidi" w:hAnsiTheme="majorBidi" w:cstheme="majorBidi"/>
                <w:sz w:val="20"/>
                <w:szCs w:val="20"/>
              </w:rPr>
              <w:t>15</w:t>
            </w:r>
            <w:r w:rsidRPr="00557BF1">
              <w:rPr>
                <w:rFonts w:asciiTheme="majorBidi" w:hAnsiTheme="majorBidi" w:cstheme="majorBidi"/>
                <w:sz w:val="20"/>
                <w:szCs w:val="20"/>
              </w:rPr>
              <w:t>_25</w:t>
            </w:r>
          </w:p>
        </w:tc>
        <w:tc>
          <w:tcPr>
            <w:tcW w:w="7439" w:type="dxa"/>
          </w:tcPr>
          <w:p w14:paraId="4786A323" w14:textId="77777777" w:rsidR="00E03DCC" w:rsidRDefault="00E03DCC" w:rsidP="007A4F84">
            <w:pPr>
              <w:pStyle w:val="NormalWeb"/>
              <w:numPr>
                <w:ilvl w:val="0"/>
                <w:numId w:val="7"/>
              </w:numPr>
            </w:pPr>
            <w:r w:rsidRPr="00E03DCC">
              <w:rPr>
                <w:b/>
                <w:bCs/>
              </w:rPr>
              <w:t>Les injections sous-conjonctivales</w:t>
            </w:r>
            <w:r>
              <w:t xml:space="preserve"> de corticoïdes à action immédiate (dexaméthasone) ou retardée (</w:t>
            </w:r>
            <w:proofErr w:type="spellStart"/>
            <w:r>
              <w:t>acétonide</w:t>
            </w:r>
            <w:proofErr w:type="spellEnd"/>
            <w:r>
              <w:t xml:space="preserve"> de triamcinolone, </w:t>
            </w:r>
            <w:proofErr w:type="spellStart"/>
            <w:r>
              <w:t>bêtaméthasone</w:t>
            </w:r>
            <w:proofErr w:type="spellEnd"/>
            <w:r>
              <w:t xml:space="preserve"> retard) peuvent être utilisées pour </w:t>
            </w:r>
            <w:r w:rsidRPr="00E03DCC">
              <w:rPr>
                <w:i/>
                <w:iCs/>
              </w:rPr>
              <w:t>les uvéites antérieures en complément ou après échec du traitement topique.</w:t>
            </w:r>
          </w:p>
          <w:p w14:paraId="132D504E" w14:textId="1FED1460" w:rsidR="00E03DCC" w:rsidRDefault="00E03DCC" w:rsidP="007A4F84">
            <w:pPr>
              <w:pStyle w:val="NormalWeb"/>
              <w:numPr>
                <w:ilvl w:val="0"/>
                <w:numId w:val="7"/>
              </w:numPr>
            </w:pPr>
            <w:r w:rsidRPr="00E03DCC">
              <w:rPr>
                <w:b/>
                <w:bCs/>
              </w:rPr>
              <w:t>Les injections sous-</w:t>
            </w:r>
            <w:proofErr w:type="spellStart"/>
            <w:r w:rsidRPr="00E03DCC">
              <w:rPr>
                <w:b/>
                <w:bCs/>
              </w:rPr>
              <w:t>ténoniennes</w:t>
            </w:r>
            <w:proofErr w:type="spellEnd"/>
            <w:r>
              <w:t xml:space="preserve"> ou </w:t>
            </w:r>
            <w:proofErr w:type="spellStart"/>
            <w:r w:rsidRPr="00E03DCC">
              <w:rPr>
                <w:b/>
                <w:bCs/>
              </w:rPr>
              <w:t>péribulbaires</w:t>
            </w:r>
            <w:proofErr w:type="spellEnd"/>
            <w:r>
              <w:t xml:space="preserve"> (40 mg d’</w:t>
            </w:r>
            <w:proofErr w:type="spellStart"/>
            <w:r>
              <w:t>acétonide</w:t>
            </w:r>
            <w:proofErr w:type="spellEnd"/>
            <w:r>
              <w:t xml:space="preserve"> de triamcinolone dans 1 ml) sont surtout indiquées pour </w:t>
            </w:r>
            <w:r w:rsidRPr="00E03DCC">
              <w:rPr>
                <w:i/>
                <w:iCs/>
              </w:rPr>
              <w:t>les poussées inflammatoires unilatérales impliquant le segment postérieur ou en présence d’un œdème maculaire cystoïde persistant</w:t>
            </w:r>
          </w:p>
          <w:p w14:paraId="134B5123" w14:textId="77777777" w:rsidR="00E03DCC" w:rsidRDefault="00E03DCC" w:rsidP="007A4F84">
            <w:pPr>
              <w:pStyle w:val="NormalWeb"/>
              <w:numPr>
                <w:ilvl w:val="0"/>
                <w:numId w:val="7"/>
              </w:numPr>
            </w:pPr>
            <w:r w:rsidRPr="00E03DCC">
              <w:rPr>
                <w:b/>
                <w:bCs/>
              </w:rPr>
              <w:t xml:space="preserve">Les injections </w:t>
            </w:r>
            <w:proofErr w:type="spellStart"/>
            <w:r w:rsidRPr="00E03DCC">
              <w:rPr>
                <w:b/>
                <w:bCs/>
              </w:rPr>
              <w:t>intravitréennnes</w:t>
            </w:r>
            <w:proofErr w:type="spellEnd"/>
            <w:r>
              <w:t xml:space="preserve"> d’</w:t>
            </w:r>
            <w:proofErr w:type="spellStart"/>
            <w:r>
              <w:t>acétonide</w:t>
            </w:r>
            <w:proofErr w:type="spellEnd"/>
            <w:r>
              <w:t xml:space="preserve"> de triamcinolone (4 mg dans 0,1 ml) constituent une option thérapeutique intéressante en cas de </w:t>
            </w:r>
            <w:r w:rsidRPr="00E03DCC">
              <w:rPr>
                <w:b/>
                <w:bCs/>
                <w:i/>
                <w:iCs/>
              </w:rPr>
              <w:t>poussée inflammatoires postérieures unilatérales sévères</w:t>
            </w:r>
            <w:r>
              <w:t xml:space="preserve"> (en association à traitement systémique si nécessaire) ; œdème maculaire cystoïde réfractaire aux traitements systémiques et aux injections péri-oculaires.</w:t>
            </w:r>
          </w:p>
          <w:p w14:paraId="2AA9C89A" w14:textId="4B74730C" w:rsidR="00203BA4" w:rsidRPr="00E03DCC" w:rsidRDefault="00E03DCC" w:rsidP="007A4F84">
            <w:pPr>
              <w:pStyle w:val="NormalWeb"/>
              <w:numPr>
                <w:ilvl w:val="0"/>
                <w:numId w:val="7"/>
              </w:numPr>
            </w:pPr>
            <w:r w:rsidRPr="00E03DCC">
              <w:rPr>
                <w:b/>
                <w:bCs/>
              </w:rPr>
              <w:t>L’utilisation des dispositifs intravitréens</w:t>
            </w:r>
            <w:r>
              <w:t xml:space="preserve"> permet une diminution des récidives et une stabilisation ou une amélioration de l’acuité visuelle dans les formes réfractaires - hors AMM</w:t>
            </w:r>
          </w:p>
        </w:tc>
        <w:tc>
          <w:tcPr>
            <w:tcW w:w="1184" w:type="dxa"/>
            <w:shd w:val="clear" w:color="auto" w:fill="B3E5A1" w:themeFill="accent6" w:themeFillTint="66"/>
          </w:tcPr>
          <w:p w14:paraId="4E819629" w14:textId="4D6E6A33" w:rsidR="00203BA4" w:rsidRPr="005D64F9" w:rsidRDefault="00E03DCC" w:rsidP="00203BA4">
            <w:pPr>
              <w:jc w:val="center"/>
              <w:rPr>
                <w:rFonts w:asciiTheme="majorBidi" w:hAnsiTheme="majorBidi" w:cstheme="majorBidi"/>
              </w:rPr>
            </w:pPr>
            <w:r>
              <w:rPr>
                <w:rFonts w:asciiTheme="majorBidi" w:hAnsiTheme="majorBidi" w:cstheme="majorBidi"/>
              </w:rPr>
              <w:t>+++</w:t>
            </w:r>
          </w:p>
        </w:tc>
      </w:tr>
      <w:tr w:rsidR="00203BA4" w:rsidRPr="00CB1F98" w14:paraId="0E40C424" w14:textId="77777777" w:rsidTr="0041508F">
        <w:tc>
          <w:tcPr>
            <w:tcW w:w="1843" w:type="dxa"/>
            <w:shd w:val="clear" w:color="auto" w:fill="B3E5A1" w:themeFill="accent6" w:themeFillTint="66"/>
          </w:tcPr>
          <w:p w14:paraId="76F36A7D" w14:textId="67B8CB8F" w:rsidR="00203BA4" w:rsidRPr="00557BF1" w:rsidRDefault="00817785" w:rsidP="00203BA4">
            <w:pPr>
              <w:jc w:val="right"/>
              <w:rPr>
                <w:rFonts w:asciiTheme="majorBidi" w:hAnsiTheme="majorBidi" w:cstheme="majorBidi"/>
                <w:i/>
                <w:iCs/>
                <w:sz w:val="20"/>
                <w:szCs w:val="20"/>
              </w:rPr>
            </w:pPr>
            <w:r w:rsidRPr="00557BF1">
              <w:rPr>
                <w:rFonts w:asciiTheme="majorBidi" w:hAnsiTheme="majorBidi" w:cstheme="majorBidi"/>
                <w:i/>
                <w:iCs/>
                <w:sz w:val="20"/>
                <w:szCs w:val="20"/>
              </w:rPr>
              <w:t>Évaluation</w:t>
            </w:r>
          </w:p>
        </w:tc>
        <w:tc>
          <w:tcPr>
            <w:tcW w:w="7439" w:type="dxa"/>
          </w:tcPr>
          <w:p w14:paraId="73492389" w14:textId="77777777" w:rsidR="00203BA4" w:rsidRPr="005D64F9" w:rsidRDefault="00203BA4" w:rsidP="00203BA4">
            <w:pPr>
              <w:spacing w:before="40" w:after="40"/>
              <w:rPr>
                <w:rFonts w:asciiTheme="majorBidi" w:hAnsiTheme="majorBidi" w:cstheme="majorBidi"/>
              </w:rPr>
            </w:pPr>
          </w:p>
        </w:tc>
        <w:tc>
          <w:tcPr>
            <w:tcW w:w="1184" w:type="dxa"/>
            <w:shd w:val="clear" w:color="auto" w:fill="B3E5A1" w:themeFill="accent6" w:themeFillTint="66"/>
          </w:tcPr>
          <w:p w14:paraId="57E52EC9" w14:textId="77777777" w:rsidR="00203BA4" w:rsidRPr="005D64F9" w:rsidRDefault="00203BA4" w:rsidP="00203BA4">
            <w:pPr>
              <w:jc w:val="center"/>
              <w:rPr>
                <w:rFonts w:asciiTheme="majorBidi" w:hAnsiTheme="majorBidi" w:cstheme="majorBidi"/>
              </w:rPr>
            </w:pPr>
          </w:p>
        </w:tc>
      </w:tr>
      <w:tr w:rsidR="00203BA4" w:rsidRPr="00CB1F98" w14:paraId="6A983F9D" w14:textId="77777777" w:rsidTr="0041508F">
        <w:tc>
          <w:tcPr>
            <w:tcW w:w="1843" w:type="dxa"/>
            <w:shd w:val="clear" w:color="auto" w:fill="B3E5A1" w:themeFill="accent6" w:themeFillTint="66"/>
          </w:tcPr>
          <w:p w14:paraId="0D6C811B" w14:textId="77777777" w:rsidR="00203BA4" w:rsidRPr="00557BF1" w:rsidRDefault="00203BA4" w:rsidP="00203BA4">
            <w:pPr>
              <w:jc w:val="right"/>
              <w:rPr>
                <w:rFonts w:asciiTheme="majorBidi" w:hAnsiTheme="majorBidi" w:cstheme="majorBidi"/>
                <w:i/>
                <w:iCs/>
                <w:sz w:val="20"/>
                <w:szCs w:val="20"/>
              </w:rPr>
            </w:pPr>
          </w:p>
        </w:tc>
        <w:tc>
          <w:tcPr>
            <w:tcW w:w="7439" w:type="dxa"/>
          </w:tcPr>
          <w:p w14:paraId="16A1A01C" w14:textId="77777777" w:rsidR="00203BA4" w:rsidRPr="005D64F9" w:rsidRDefault="00203BA4" w:rsidP="00203BA4">
            <w:pPr>
              <w:spacing w:before="40" w:after="40"/>
              <w:rPr>
                <w:rFonts w:asciiTheme="majorBidi" w:hAnsiTheme="majorBidi" w:cstheme="majorBidi"/>
              </w:rPr>
            </w:pPr>
          </w:p>
        </w:tc>
        <w:tc>
          <w:tcPr>
            <w:tcW w:w="1184" w:type="dxa"/>
            <w:shd w:val="clear" w:color="auto" w:fill="B3E5A1" w:themeFill="accent6" w:themeFillTint="66"/>
          </w:tcPr>
          <w:p w14:paraId="51880798" w14:textId="77777777" w:rsidR="00203BA4" w:rsidRPr="005D64F9" w:rsidRDefault="00203BA4" w:rsidP="00203BA4">
            <w:pPr>
              <w:jc w:val="center"/>
              <w:rPr>
                <w:rFonts w:asciiTheme="majorBidi" w:hAnsiTheme="majorBidi" w:cstheme="majorBidi"/>
              </w:rPr>
            </w:pPr>
          </w:p>
        </w:tc>
      </w:tr>
      <w:tr w:rsidR="00203BA4" w:rsidRPr="00CB1F98" w14:paraId="140DB783" w14:textId="77777777" w:rsidTr="0041508F">
        <w:tc>
          <w:tcPr>
            <w:tcW w:w="1843" w:type="dxa"/>
            <w:shd w:val="clear" w:color="auto" w:fill="B3E5A1" w:themeFill="accent6" w:themeFillTint="66"/>
          </w:tcPr>
          <w:p w14:paraId="13ABA312" w14:textId="6295E325" w:rsidR="00203BA4" w:rsidRPr="00557BF1" w:rsidRDefault="00E03DCC" w:rsidP="00E03DCC">
            <w:pPr>
              <w:jc w:val="right"/>
              <w:rPr>
                <w:rFonts w:asciiTheme="majorBidi" w:hAnsiTheme="majorBidi" w:cstheme="majorBidi"/>
                <w:i/>
                <w:iCs/>
                <w:sz w:val="20"/>
                <w:szCs w:val="20"/>
              </w:rPr>
            </w:pPr>
            <w:r>
              <w:rPr>
                <w:rFonts w:asciiTheme="majorBidi" w:hAnsiTheme="majorBidi" w:cstheme="majorBidi"/>
                <w:sz w:val="20"/>
                <w:szCs w:val="20"/>
              </w:rPr>
              <w:fldChar w:fldCharType="begin">
                <w:ffData>
                  <w:name w:val=""/>
                  <w:enabled/>
                  <w:calcOnExit w:val="0"/>
                  <w:textInput/>
                </w:ffData>
              </w:fldChar>
            </w:r>
            <w:r>
              <w:rPr>
                <w:rFonts w:asciiTheme="majorBidi" w:hAnsiTheme="majorBidi" w:cstheme="majorBidi"/>
                <w:sz w:val="20"/>
                <w:szCs w:val="20"/>
              </w:rPr>
              <w:instrText xml:space="preserve"> FORMTEXT </w:instrText>
            </w:r>
            <w:r>
              <w:rPr>
                <w:rFonts w:asciiTheme="majorBidi" w:hAnsiTheme="majorBidi" w:cstheme="majorBidi"/>
                <w:sz w:val="20"/>
                <w:szCs w:val="20"/>
              </w:rPr>
            </w:r>
            <w:r>
              <w:rPr>
                <w:rFonts w:asciiTheme="majorBidi" w:hAnsiTheme="majorBidi" w:cstheme="majorBidi"/>
                <w:sz w:val="20"/>
                <w:szCs w:val="20"/>
              </w:rPr>
              <w:fldChar w:fldCharType="separate"/>
            </w:r>
            <w:r w:rsidRPr="0057503E">
              <w:rPr>
                <w:rFonts w:asciiTheme="majorBidi" w:hAnsiTheme="majorBidi" w:cstheme="majorBidi"/>
                <w:noProof/>
                <w:sz w:val="20"/>
                <w:szCs w:val="20"/>
              </w:rPr>
              <w:t>M35.2</w:t>
            </w:r>
            <w:r>
              <w:rPr>
                <w:rFonts w:asciiTheme="majorBidi" w:hAnsiTheme="majorBidi" w:cstheme="majorBidi"/>
                <w:sz w:val="20"/>
                <w:szCs w:val="20"/>
              </w:rPr>
              <w:fldChar w:fldCharType="end"/>
            </w:r>
            <w:r w:rsidRPr="00557BF1">
              <w:rPr>
                <w:rFonts w:asciiTheme="majorBidi" w:hAnsiTheme="majorBidi" w:cstheme="majorBidi"/>
                <w:sz w:val="20"/>
                <w:szCs w:val="20"/>
              </w:rPr>
              <w:t>_RT</w:t>
            </w:r>
            <w:r>
              <w:rPr>
                <w:rFonts w:asciiTheme="majorBidi" w:hAnsiTheme="majorBidi" w:cstheme="majorBidi"/>
                <w:sz w:val="20"/>
                <w:szCs w:val="20"/>
              </w:rPr>
              <w:t>16</w:t>
            </w:r>
            <w:r w:rsidRPr="00557BF1">
              <w:rPr>
                <w:rFonts w:asciiTheme="majorBidi" w:hAnsiTheme="majorBidi" w:cstheme="majorBidi"/>
                <w:sz w:val="20"/>
                <w:szCs w:val="20"/>
              </w:rPr>
              <w:t>_25</w:t>
            </w:r>
          </w:p>
        </w:tc>
        <w:tc>
          <w:tcPr>
            <w:tcW w:w="7439" w:type="dxa"/>
          </w:tcPr>
          <w:p w14:paraId="062B95B6" w14:textId="6B0D2733" w:rsidR="00E03DCC" w:rsidRDefault="00E03DCC" w:rsidP="007A4F84">
            <w:pPr>
              <w:pStyle w:val="NormalWeb"/>
              <w:numPr>
                <w:ilvl w:val="0"/>
                <w:numId w:val="20"/>
              </w:numPr>
            </w:pPr>
            <w:proofErr w:type="spellStart"/>
            <w:r w:rsidRPr="00E03DCC">
              <w:rPr>
                <w:b/>
                <w:bCs/>
              </w:rPr>
              <w:t>Photocoagulation</w:t>
            </w:r>
            <w:proofErr w:type="spellEnd"/>
            <w:r w:rsidRPr="00E03DCC">
              <w:rPr>
                <w:b/>
                <w:bCs/>
              </w:rPr>
              <w:t xml:space="preserve"> au laser : </w:t>
            </w:r>
            <w:r>
              <w:t>peut-être indiqué pour prévenir les complications secondaire à l’ischémie rétinienne</w:t>
            </w:r>
            <w:r>
              <w:rPr>
                <w:rFonts w:hint="cs"/>
                <w:rtl/>
              </w:rPr>
              <w:t xml:space="preserve"> </w:t>
            </w:r>
            <w:r>
              <w:t xml:space="preserve">persiste malgré un traitement adapter ; et toujours </w:t>
            </w:r>
            <w:r>
              <w:rPr>
                <w:rStyle w:val="lev"/>
                <w:rFonts w:eastAsiaTheme="majorEastAsia"/>
              </w:rPr>
              <w:t>après contrôle inflammatoire</w:t>
            </w:r>
            <w:r>
              <w:t>.</w:t>
            </w:r>
          </w:p>
          <w:p w14:paraId="511B18F2" w14:textId="77777777" w:rsidR="00E03DCC" w:rsidRPr="00E03DCC" w:rsidRDefault="00E03DCC" w:rsidP="007A4F84">
            <w:pPr>
              <w:pStyle w:val="NormalWeb"/>
              <w:numPr>
                <w:ilvl w:val="0"/>
                <w:numId w:val="20"/>
              </w:numPr>
              <w:rPr>
                <w:b/>
                <w:bCs/>
              </w:rPr>
            </w:pPr>
            <w:r w:rsidRPr="00E03DCC">
              <w:rPr>
                <w:b/>
                <w:bCs/>
              </w:rPr>
              <w:t xml:space="preserve">Chirurgie </w:t>
            </w:r>
            <w:proofErr w:type="spellStart"/>
            <w:r w:rsidRPr="00E03DCC">
              <w:rPr>
                <w:b/>
                <w:bCs/>
              </w:rPr>
              <w:t>vitréorétinienne</w:t>
            </w:r>
            <w:proofErr w:type="spellEnd"/>
            <w:r w:rsidRPr="00E03DCC">
              <w:rPr>
                <w:b/>
                <w:bCs/>
              </w:rPr>
              <w:t xml:space="preserve"> : </w:t>
            </w:r>
          </w:p>
          <w:p w14:paraId="1798CDBD" w14:textId="77777777" w:rsidR="00E03DCC" w:rsidRDefault="00E03DCC" w:rsidP="007A4F84">
            <w:pPr>
              <w:pStyle w:val="NormalWeb"/>
              <w:numPr>
                <w:ilvl w:val="0"/>
                <w:numId w:val="21"/>
              </w:numPr>
            </w:pPr>
            <w:r>
              <w:t>Peut être indiquée en cas de trou maculaire, de décollement de rétine ou d’hémorragie intravitréenne persistante.</w:t>
            </w:r>
          </w:p>
          <w:p w14:paraId="5B349C1B" w14:textId="69799C09" w:rsidR="00E03DCC" w:rsidRDefault="00E03DCC" w:rsidP="007A4F84">
            <w:pPr>
              <w:pStyle w:val="NormalWeb"/>
              <w:numPr>
                <w:ilvl w:val="0"/>
                <w:numId w:val="21"/>
              </w:numPr>
            </w:pPr>
            <w:r>
              <w:t>Peut être associée à une injection intravitréenne d’anti-TNF afin de réduire le risque de récidive inflammatoire post-opératoire.</w:t>
            </w:r>
          </w:p>
          <w:p w14:paraId="0C55AAAD" w14:textId="77777777" w:rsidR="00E03DCC" w:rsidRPr="00E03DCC" w:rsidRDefault="00E03DCC" w:rsidP="007A4F84">
            <w:pPr>
              <w:pStyle w:val="NormalWeb"/>
              <w:numPr>
                <w:ilvl w:val="0"/>
                <w:numId w:val="20"/>
              </w:numPr>
              <w:rPr>
                <w:b/>
                <w:bCs/>
              </w:rPr>
            </w:pPr>
            <w:r w:rsidRPr="00E03DCC">
              <w:rPr>
                <w:b/>
                <w:bCs/>
              </w:rPr>
              <w:t>Chirurgie de la cataracte :</w:t>
            </w:r>
          </w:p>
          <w:p w14:paraId="4D8173C8" w14:textId="77777777" w:rsidR="00E03DCC" w:rsidRDefault="00E03DCC" w:rsidP="007A4F84">
            <w:pPr>
              <w:pStyle w:val="NormalWeb"/>
              <w:numPr>
                <w:ilvl w:val="0"/>
                <w:numId w:val="22"/>
              </w:numPr>
            </w:pPr>
            <w:r>
              <w:t>Doit être réalisée uniquement après une rémission complète d’au moins 3 mois.</w:t>
            </w:r>
          </w:p>
          <w:p w14:paraId="7A439DB0" w14:textId="7B06C733" w:rsidR="00E03DCC" w:rsidRDefault="00E03DCC" w:rsidP="007A4F84">
            <w:pPr>
              <w:pStyle w:val="NormalWeb"/>
              <w:numPr>
                <w:ilvl w:val="0"/>
                <w:numId w:val="22"/>
              </w:numPr>
            </w:pPr>
            <w:r>
              <w:t xml:space="preserve">Le traitement immunosuppresseur </w:t>
            </w:r>
            <w:proofErr w:type="spellStart"/>
            <w:r>
              <w:t>périopératoire</w:t>
            </w:r>
            <w:proofErr w:type="spellEnd"/>
            <w:r>
              <w:t xml:space="preserve"> doit être renforcé.</w:t>
            </w:r>
          </w:p>
          <w:p w14:paraId="0F056792" w14:textId="77777777" w:rsidR="00E03DCC" w:rsidRDefault="00E03DCC" w:rsidP="007A4F84">
            <w:pPr>
              <w:pStyle w:val="NormalWeb"/>
              <w:numPr>
                <w:ilvl w:val="0"/>
                <w:numId w:val="22"/>
              </w:numPr>
            </w:pPr>
            <w:r>
              <w:t>Corticoïdes topiques intensifiés.</w:t>
            </w:r>
          </w:p>
          <w:p w14:paraId="5D62FE9D" w14:textId="77777777" w:rsidR="00E03DCC" w:rsidRDefault="00E03DCC" w:rsidP="007A4F84">
            <w:pPr>
              <w:pStyle w:val="NormalWeb"/>
              <w:numPr>
                <w:ilvl w:val="0"/>
                <w:numId w:val="22"/>
              </w:numPr>
            </w:pPr>
            <w:r>
              <w:t>Injections périoculaires ou corticothérapie systémique.</w:t>
            </w:r>
          </w:p>
          <w:p w14:paraId="39CEBE2D" w14:textId="77777777" w:rsidR="00E03DCC" w:rsidRDefault="00E03DCC" w:rsidP="007A4F84">
            <w:pPr>
              <w:pStyle w:val="NormalWeb"/>
              <w:numPr>
                <w:ilvl w:val="0"/>
                <w:numId w:val="22"/>
              </w:numPr>
            </w:pPr>
            <w:r>
              <w:t>Surveillance post-opératoire rapprochée indispensable pour dépister précocement une reprise inflammatoire.</w:t>
            </w:r>
          </w:p>
          <w:p w14:paraId="22F396BF" w14:textId="403D5A28" w:rsidR="00E03DCC" w:rsidRDefault="00E03DCC" w:rsidP="007A4F84">
            <w:pPr>
              <w:pStyle w:val="NormalWeb"/>
              <w:numPr>
                <w:ilvl w:val="0"/>
                <w:numId w:val="22"/>
              </w:numPr>
            </w:pPr>
            <w:r>
              <w:t>Résultats visuels généralement moins favorables que dans les uvéites idiopathiques, avec un risque accru de cataracte secondaire.</w:t>
            </w:r>
          </w:p>
          <w:p w14:paraId="75EAED08" w14:textId="77777777" w:rsidR="00E03DCC" w:rsidRPr="00E03DCC" w:rsidRDefault="00E03DCC" w:rsidP="007A4F84">
            <w:pPr>
              <w:pStyle w:val="NormalWeb"/>
              <w:numPr>
                <w:ilvl w:val="0"/>
                <w:numId w:val="20"/>
              </w:numPr>
              <w:rPr>
                <w:b/>
                <w:bCs/>
              </w:rPr>
            </w:pPr>
            <w:r w:rsidRPr="00E03DCC">
              <w:rPr>
                <w:b/>
                <w:bCs/>
              </w:rPr>
              <w:t>Chirurgie du glaucome secondaire :</w:t>
            </w:r>
          </w:p>
          <w:p w14:paraId="50944F54" w14:textId="77777777" w:rsidR="00E03DCC" w:rsidRDefault="00E03DCC" w:rsidP="007A4F84">
            <w:pPr>
              <w:pStyle w:val="NormalWeb"/>
              <w:numPr>
                <w:ilvl w:val="0"/>
                <w:numId w:val="22"/>
              </w:numPr>
            </w:pPr>
            <w:r>
              <w:t>Mécanisme de blocage pupillaire : iridectomie périphérique (laser Nd-YAG ou chirurgicale).</w:t>
            </w:r>
          </w:p>
          <w:p w14:paraId="64B43A6E" w14:textId="77777777" w:rsidR="00E03DCC" w:rsidRDefault="00E03DCC" w:rsidP="007A4F84">
            <w:pPr>
              <w:pStyle w:val="NormalWeb"/>
              <w:numPr>
                <w:ilvl w:val="0"/>
                <w:numId w:val="22"/>
              </w:numPr>
            </w:pPr>
            <w:r>
              <w:lastRenderedPageBreak/>
              <w:t>Glaucome réfractaire sans bloc pupillaire : chirurgie filtrante type trabéculectomie avec mitomycine C.</w:t>
            </w:r>
          </w:p>
          <w:p w14:paraId="39FAE4A6" w14:textId="5946E007" w:rsidR="00E03DCC" w:rsidRDefault="00E03DCC" w:rsidP="007A4F84">
            <w:pPr>
              <w:pStyle w:val="NormalWeb"/>
              <w:numPr>
                <w:ilvl w:val="0"/>
                <w:numId w:val="22"/>
              </w:numPr>
            </w:pPr>
            <w:r>
              <w:t xml:space="preserve">Glaucome </w:t>
            </w:r>
            <w:proofErr w:type="spellStart"/>
            <w:r>
              <w:t>néovasculaire</w:t>
            </w:r>
            <w:proofErr w:type="spellEnd"/>
            <w:r>
              <w:t xml:space="preserve"> : </w:t>
            </w:r>
            <w:proofErr w:type="spellStart"/>
            <w:r>
              <w:t>cyclocryothérapie</w:t>
            </w:r>
            <w:proofErr w:type="spellEnd"/>
            <w:r>
              <w:t xml:space="preserve"> ± injection locale d’anti-VEGF.</w:t>
            </w:r>
          </w:p>
          <w:p w14:paraId="3A9BAD20" w14:textId="201608B2" w:rsidR="00203BA4" w:rsidRPr="008C7D9C" w:rsidRDefault="00E03DCC" w:rsidP="008C7D9C">
            <w:pPr>
              <w:pStyle w:val="NormalWeb"/>
              <w:numPr>
                <w:ilvl w:val="0"/>
                <w:numId w:val="23"/>
              </w:numPr>
            </w:pPr>
            <w:r w:rsidRPr="00E03DCC">
              <w:rPr>
                <w:b/>
                <w:bCs/>
              </w:rPr>
              <w:t>Un traitement antiagrégant plaquettaire</w:t>
            </w:r>
            <w:r>
              <w:t xml:space="preserve"> au long cours est recommandé en complément pour limiter le risque de récidives vasculaires.</w:t>
            </w:r>
          </w:p>
        </w:tc>
        <w:tc>
          <w:tcPr>
            <w:tcW w:w="1184" w:type="dxa"/>
            <w:shd w:val="clear" w:color="auto" w:fill="B3E5A1" w:themeFill="accent6" w:themeFillTint="66"/>
          </w:tcPr>
          <w:p w14:paraId="014D7853" w14:textId="6C04C682" w:rsidR="00203BA4" w:rsidRPr="005D64F9" w:rsidRDefault="00E03DCC" w:rsidP="00203BA4">
            <w:pPr>
              <w:jc w:val="center"/>
              <w:rPr>
                <w:rFonts w:asciiTheme="majorBidi" w:hAnsiTheme="majorBidi" w:cstheme="majorBidi"/>
              </w:rPr>
            </w:pPr>
            <w:r>
              <w:rPr>
                <w:rFonts w:asciiTheme="majorBidi" w:hAnsiTheme="majorBidi" w:cstheme="majorBidi"/>
              </w:rPr>
              <w:lastRenderedPageBreak/>
              <w:t>++</w:t>
            </w:r>
          </w:p>
        </w:tc>
      </w:tr>
      <w:tr w:rsidR="00817785" w:rsidRPr="00CB1F98" w14:paraId="6F84D64B" w14:textId="77777777" w:rsidTr="0041508F">
        <w:tc>
          <w:tcPr>
            <w:tcW w:w="1843" w:type="dxa"/>
            <w:shd w:val="clear" w:color="auto" w:fill="B3E5A1" w:themeFill="accent6" w:themeFillTint="66"/>
          </w:tcPr>
          <w:p w14:paraId="0D4FF33A" w14:textId="46CCAB74" w:rsidR="00817785" w:rsidRPr="00557BF1" w:rsidRDefault="00817785" w:rsidP="00203BA4">
            <w:pPr>
              <w:jc w:val="right"/>
              <w:rPr>
                <w:rFonts w:asciiTheme="majorBidi" w:hAnsiTheme="majorBidi" w:cstheme="majorBidi"/>
                <w:i/>
                <w:iCs/>
                <w:sz w:val="20"/>
                <w:szCs w:val="20"/>
              </w:rPr>
            </w:pPr>
            <w:r w:rsidRPr="00557BF1">
              <w:rPr>
                <w:rFonts w:asciiTheme="majorBidi" w:hAnsiTheme="majorBidi" w:cstheme="majorBidi"/>
                <w:i/>
                <w:iCs/>
                <w:sz w:val="20"/>
                <w:szCs w:val="20"/>
              </w:rPr>
              <w:t>Évaluation</w:t>
            </w:r>
          </w:p>
        </w:tc>
        <w:tc>
          <w:tcPr>
            <w:tcW w:w="7439" w:type="dxa"/>
          </w:tcPr>
          <w:p w14:paraId="4F32ADF1" w14:textId="77777777" w:rsidR="00817785" w:rsidRDefault="00817785" w:rsidP="00203BA4">
            <w:pPr>
              <w:spacing w:before="40" w:after="40"/>
              <w:rPr>
                <w:rFonts w:asciiTheme="majorBidi" w:hAnsiTheme="majorBidi" w:cstheme="majorBidi"/>
              </w:rPr>
            </w:pPr>
          </w:p>
        </w:tc>
        <w:tc>
          <w:tcPr>
            <w:tcW w:w="1184" w:type="dxa"/>
            <w:shd w:val="clear" w:color="auto" w:fill="B3E5A1" w:themeFill="accent6" w:themeFillTint="66"/>
          </w:tcPr>
          <w:p w14:paraId="6647E764" w14:textId="77777777" w:rsidR="00817785" w:rsidRPr="005D64F9" w:rsidRDefault="00817785" w:rsidP="00203BA4">
            <w:pPr>
              <w:jc w:val="center"/>
              <w:rPr>
                <w:rFonts w:asciiTheme="majorBidi" w:hAnsiTheme="majorBidi" w:cstheme="majorBidi"/>
              </w:rPr>
            </w:pPr>
          </w:p>
        </w:tc>
      </w:tr>
    </w:tbl>
    <w:p w14:paraId="34BE160A" w14:textId="094A8C5B" w:rsidR="001361D5" w:rsidRPr="00CB1F98" w:rsidRDefault="001361D5" w:rsidP="001361D5">
      <w:pPr>
        <w:rPr>
          <w:rFonts w:asciiTheme="majorBidi" w:hAnsiTheme="majorBidi" w:cstheme="majorBidi"/>
        </w:rPr>
      </w:pPr>
    </w:p>
    <w:tbl>
      <w:tblPr>
        <w:tblStyle w:val="Grilledutableau"/>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940"/>
        <w:gridCol w:w="8526"/>
      </w:tblGrid>
      <w:tr w:rsidR="00C7737C" w:rsidRPr="00CB1F98" w14:paraId="74CD37AC" w14:textId="77777777" w:rsidTr="00C7737C">
        <w:tc>
          <w:tcPr>
            <w:tcW w:w="1980" w:type="dxa"/>
            <w:shd w:val="clear" w:color="auto" w:fill="47D459" w:themeFill="accent3" w:themeFillTint="99"/>
          </w:tcPr>
          <w:p w14:paraId="0479A684" w14:textId="77777777" w:rsidR="00C7737C" w:rsidRPr="00CB1F98" w:rsidRDefault="00C7737C" w:rsidP="0041508F">
            <w:pPr>
              <w:rPr>
                <w:rFonts w:asciiTheme="majorBidi" w:hAnsiTheme="majorBidi" w:cstheme="majorBidi"/>
              </w:rPr>
            </w:pPr>
          </w:p>
        </w:tc>
        <w:tc>
          <w:tcPr>
            <w:tcW w:w="9190" w:type="dxa"/>
            <w:shd w:val="clear" w:color="auto" w:fill="47D459" w:themeFill="accent3" w:themeFillTint="99"/>
          </w:tcPr>
          <w:p w14:paraId="49F5C682" w14:textId="7E7DE153" w:rsidR="00C7737C" w:rsidRPr="00CB1F98" w:rsidRDefault="00C7737C" w:rsidP="00C7737C">
            <w:pPr>
              <w:jc w:val="center"/>
              <w:rPr>
                <w:rFonts w:asciiTheme="majorBidi" w:hAnsiTheme="majorBidi" w:cstheme="majorBidi"/>
                <w:b/>
                <w:bCs/>
                <w:color w:val="FF0000"/>
                <w:sz w:val="28"/>
                <w:szCs w:val="28"/>
              </w:rPr>
            </w:pPr>
            <w:r w:rsidRPr="00CB1F98">
              <w:rPr>
                <w:rFonts w:asciiTheme="majorBidi" w:hAnsiTheme="majorBidi" w:cstheme="majorBidi"/>
                <w:b/>
                <w:bCs/>
                <w:color w:val="FF0000"/>
                <w:sz w:val="28"/>
                <w:szCs w:val="28"/>
              </w:rPr>
              <w:t>R_Thérapeutique</w:t>
            </w:r>
          </w:p>
        </w:tc>
      </w:tr>
      <w:tr w:rsidR="00C7737C" w:rsidRPr="00CB1F98" w14:paraId="0193BA38" w14:textId="77777777" w:rsidTr="00C7737C">
        <w:tc>
          <w:tcPr>
            <w:tcW w:w="1980" w:type="dxa"/>
            <w:shd w:val="clear" w:color="auto" w:fill="84E290" w:themeFill="accent3" w:themeFillTint="66"/>
          </w:tcPr>
          <w:p w14:paraId="7FDDC880" w14:textId="77777777" w:rsidR="00C7737C" w:rsidRPr="00CB1F98" w:rsidRDefault="00C7737C" w:rsidP="0041508F">
            <w:pPr>
              <w:jc w:val="center"/>
              <w:rPr>
                <w:rFonts w:asciiTheme="majorBidi" w:hAnsiTheme="majorBidi" w:cstheme="majorBidi"/>
                <w:b/>
                <w:bCs/>
              </w:rPr>
            </w:pPr>
            <w:r w:rsidRPr="00CB1F98">
              <w:rPr>
                <w:rFonts w:asciiTheme="majorBidi" w:hAnsiTheme="majorBidi" w:cstheme="majorBidi"/>
                <w:b/>
                <w:bCs/>
              </w:rPr>
              <w:t>Contribution et expertise de l’évaluateur</w:t>
            </w:r>
          </w:p>
          <w:p w14:paraId="7A61E2FD" w14:textId="77777777" w:rsidR="00C7737C" w:rsidRPr="00CB1F98" w:rsidRDefault="00C7737C" w:rsidP="0041508F">
            <w:pPr>
              <w:jc w:val="center"/>
              <w:rPr>
                <w:rFonts w:asciiTheme="majorBidi" w:hAnsiTheme="majorBidi" w:cstheme="majorBidi"/>
              </w:rPr>
            </w:pPr>
          </w:p>
        </w:tc>
        <w:tc>
          <w:tcPr>
            <w:tcW w:w="9190" w:type="dxa"/>
          </w:tcPr>
          <w:p w14:paraId="184DF3EE" w14:textId="7E3A224C" w:rsidR="00C7737C" w:rsidRPr="00CB1F98" w:rsidRDefault="00C7737C" w:rsidP="0041508F">
            <w:pPr>
              <w:rPr>
                <w:rFonts w:asciiTheme="majorBidi" w:hAnsiTheme="majorBidi" w:cstheme="majorBidi"/>
              </w:rPr>
            </w:pPr>
          </w:p>
        </w:tc>
      </w:tr>
    </w:tbl>
    <w:p w14:paraId="68390B6B" w14:textId="3A842912" w:rsidR="001361D5" w:rsidRPr="00CB1F98" w:rsidRDefault="001361D5">
      <w:pPr>
        <w:rPr>
          <w:rFonts w:asciiTheme="majorBidi" w:hAnsiTheme="majorBidi" w:cstheme="majorBidi"/>
        </w:rPr>
      </w:pPr>
      <w:r w:rsidRPr="00CB1F98">
        <w:rPr>
          <w:rFonts w:asciiTheme="majorBidi" w:hAnsiTheme="majorBidi" w:cstheme="majorBidi"/>
        </w:rPr>
        <w:br w:type="page"/>
      </w:r>
    </w:p>
    <w:p w14:paraId="1BE0622E" w14:textId="4BE1C4D0" w:rsidR="001B176B" w:rsidRPr="00CB1F98" w:rsidRDefault="001B176B" w:rsidP="001361D5">
      <w:pPr>
        <w:jc w:val="center"/>
        <w:rPr>
          <w:rFonts w:asciiTheme="majorBidi" w:hAnsiTheme="majorBidi" w:cstheme="majorBidi"/>
        </w:rPr>
      </w:pPr>
      <w:r w:rsidRPr="00CB1F98">
        <w:rPr>
          <w:rFonts w:asciiTheme="majorBidi" w:hAnsiTheme="majorBidi" w:cstheme="majorBidi"/>
          <w:noProof/>
          <w:lang w:val="fr-FR" w:eastAsia="fr-FR"/>
        </w:rPr>
        <w:lastRenderedPageBreak/>
        <mc:AlternateContent>
          <mc:Choice Requires="wps">
            <w:drawing>
              <wp:anchor distT="0" distB="0" distL="114300" distR="114300" simplePos="0" relativeHeight="251675648" behindDoc="0" locked="0" layoutInCell="1" allowOverlap="1" wp14:anchorId="7795E2DD" wp14:editId="30AA523D">
                <wp:simplePos x="0" y="0"/>
                <wp:positionH relativeFrom="column">
                  <wp:posOffset>2541905</wp:posOffset>
                </wp:positionH>
                <wp:positionV relativeFrom="paragraph">
                  <wp:posOffset>303657</wp:posOffset>
                </wp:positionV>
                <wp:extent cx="2542032" cy="324757"/>
                <wp:effectExtent l="0" t="0" r="0" b="5715"/>
                <wp:wrapNone/>
                <wp:docPr id="69626922" name="Rectangle : coins arrondis 1"/>
                <wp:cNvGraphicFramePr/>
                <a:graphic xmlns:a="http://schemas.openxmlformats.org/drawingml/2006/main">
                  <a:graphicData uri="http://schemas.microsoft.com/office/word/2010/wordprocessingShape">
                    <wps:wsp>
                      <wps:cNvSpPr/>
                      <wps:spPr>
                        <a:xfrm>
                          <a:off x="0" y="0"/>
                          <a:ext cx="2542032" cy="324757"/>
                        </a:xfrm>
                        <a:prstGeom prst="roundRect">
                          <a:avLst/>
                        </a:prstGeom>
                        <a:gradFill flip="none" rotWithShape="1">
                          <a:gsLst>
                            <a:gs pos="0">
                              <a:schemeClr val="accent2">
                                <a:lumMod val="20000"/>
                                <a:lumOff val="80000"/>
                              </a:schemeClr>
                            </a:gs>
                            <a:gs pos="34000">
                              <a:schemeClr val="accent2">
                                <a:lumMod val="40000"/>
                                <a:lumOff val="60000"/>
                              </a:schemeClr>
                            </a:gs>
                            <a:gs pos="89000">
                              <a:schemeClr val="accent2">
                                <a:lumMod val="60000"/>
                                <a:lumOff val="40000"/>
                              </a:schemeClr>
                            </a:gs>
                            <a:gs pos="71000">
                              <a:schemeClr val="accent2">
                                <a:lumMod val="60000"/>
                                <a:lumOff val="40000"/>
                              </a:schemeClr>
                            </a:gs>
                          </a:gsLst>
                          <a:lin ang="54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4A90F08" w14:textId="384C3189" w:rsidR="004E4E1C" w:rsidRPr="00BD4EC5" w:rsidRDefault="004E4E1C" w:rsidP="001B176B">
                            <w:pPr>
                              <w:jc w:val="center"/>
                              <w:rPr>
                                <w:rFonts w:asciiTheme="majorBidi" w:hAnsiTheme="majorBidi" w:cstheme="majorBidi"/>
                                <w:b/>
                                <w:bCs/>
                                <w:color w:val="FF0000"/>
                                <w:sz w:val="28"/>
                                <w:szCs w:val="28"/>
                              </w:rPr>
                            </w:pPr>
                            <w:r w:rsidRPr="00BD4EC5">
                              <w:rPr>
                                <w:rFonts w:asciiTheme="majorBidi" w:hAnsiTheme="majorBidi" w:cstheme="majorBidi"/>
                                <w:b/>
                                <w:bCs/>
                                <w:color w:val="FF0000"/>
                                <w:sz w:val="28"/>
                                <w:szCs w:val="28"/>
                              </w:rPr>
                              <w:t>R_Suivi</w:t>
                            </w:r>
                          </w:p>
                          <w:p w14:paraId="64B2684A" w14:textId="77777777" w:rsidR="004E4E1C" w:rsidRPr="00BD4EC5" w:rsidRDefault="004E4E1C" w:rsidP="001B176B">
                            <w:pPr>
                              <w:jc w:val="center"/>
                              <w:rPr>
                                <w:rFonts w:asciiTheme="majorBidi" w:hAnsiTheme="majorBidi" w:cstheme="majorBidi"/>
                                <w:b/>
                                <w:bCs/>
                                <w:color w:val="FFFF00"/>
                                <w:lang w:val="fr-F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795E2DD" id="_x0000_s1032" style="position:absolute;left:0;text-align:left;margin-left:200.15pt;margin-top:23.9pt;width:200.15pt;height:25.5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" fillcolor="#fae2d5 [661]" stroked="f" strokeweight="1.5pt">
                <v:fill color2="#f1a983 [1941]" rotate="t" colors="0 #fbe3d6;22282f #f6c6ad;46531f #f2aa84;58327f #f2aa84" focus="100%" type="gradient"/>
                <v:stroke joinstyle="miter"/>
                <v:textbox>
                  <w:txbxContent>
                    <w:p w14:paraId="04A90F08" w14:textId="384C3189" w:rsidR="004E4E1C" w:rsidRPr="00BD4EC5" w:rsidRDefault="004E4E1C" w:rsidP="001B176B">
                      <w:pPr>
                        <w:jc w:val="center"/>
                        <w:rPr>
                          <w:rFonts w:asciiTheme="majorBidi" w:hAnsiTheme="majorBidi" w:cstheme="majorBidi"/>
                          <w:b/>
                          <w:bCs/>
                          <w:color w:val="FF0000"/>
                          <w:sz w:val="28"/>
                          <w:szCs w:val="28"/>
                        </w:rPr>
                      </w:pPr>
                      <w:r w:rsidRPr="00BD4EC5">
                        <w:rPr>
                          <w:rFonts w:asciiTheme="majorBidi" w:hAnsiTheme="majorBidi" w:cstheme="majorBidi"/>
                          <w:b/>
                          <w:bCs/>
                          <w:color w:val="FF0000"/>
                          <w:sz w:val="28"/>
                          <w:szCs w:val="28"/>
                        </w:rPr>
                        <w:t>R_Suivi</w:t>
                      </w:r>
                    </w:p>
                    <w:p w14:paraId="64B2684A" w14:textId="77777777" w:rsidR="004E4E1C" w:rsidRPr="00BD4EC5" w:rsidRDefault="004E4E1C" w:rsidP="001B176B">
                      <w:pPr>
                        <w:jc w:val="center"/>
                        <w:rPr>
                          <w:rFonts w:asciiTheme="majorBidi" w:hAnsiTheme="majorBidi" w:cstheme="majorBidi"/>
                          <w:b/>
                          <w:bCs/>
                          <w:color w:val="FFFF00"/>
                          <w:lang w:val="fr-FR"/>
                        </w:rPr>
                      </w:pPr>
                    </w:p>
                  </w:txbxContent>
                </v:textbox>
              </v:roundrect>
            </w:pict>
          </mc:Fallback>
        </mc:AlternateContent>
      </w:r>
    </w:p>
    <w:p w14:paraId="067F4820" w14:textId="6903A51A" w:rsidR="001B176B" w:rsidRPr="00CB1F98" w:rsidRDefault="001B176B" w:rsidP="001361D5">
      <w:pPr>
        <w:jc w:val="center"/>
        <w:rPr>
          <w:rFonts w:asciiTheme="majorBidi" w:hAnsiTheme="majorBidi" w:cstheme="majorBidi"/>
        </w:rPr>
      </w:pPr>
    </w:p>
    <w:p w14:paraId="0A0F3676" w14:textId="716BCF6C" w:rsidR="001B176B" w:rsidRPr="00CB1F98" w:rsidRDefault="001B176B" w:rsidP="001361D5">
      <w:pPr>
        <w:jc w:val="center"/>
        <w:rPr>
          <w:rFonts w:asciiTheme="majorBidi" w:hAnsiTheme="majorBidi" w:cstheme="majorBidi"/>
        </w:rPr>
      </w:pPr>
    </w:p>
    <w:tbl>
      <w:tblPr>
        <w:tblStyle w:val="Grilledutableau"/>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844"/>
        <w:gridCol w:w="7661"/>
        <w:gridCol w:w="961"/>
      </w:tblGrid>
      <w:tr w:rsidR="00CB1F98" w:rsidRPr="00CB1F98" w14:paraId="355DFFEF" w14:textId="77777777" w:rsidTr="003C1E15">
        <w:tc>
          <w:tcPr>
            <w:tcW w:w="1844" w:type="dxa"/>
            <w:shd w:val="clear" w:color="auto" w:fill="F1A983" w:themeFill="accent2" w:themeFillTint="99"/>
          </w:tcPr>
          <w:p w14:paraId="2C17FE3E" w14:textId="77777777" w:rsidR="001361D5" w:rsidRPr="00366352" w:rsidRDefault="001361D5" w:rsidP="001B176B">
            <w:pPr>
              <w:jc w:val="center"/>
              <w:rPr>
                <w:rFonts w:asciiTheme="majorBidi" w:hAnsiTheme="majorBidi" w:cstheme="majorBidi"/>
                <w:b/>
                <w:bCs/>
                <w:sz w:val="20"/>
                <w:szCs w:val="20"/>
              </w:rPr>
            </w:pPr>
            <w:r w:rsidRPr="00366352">
              <w:rPr>
                <w:rFonts w:asciiTheme="majorBidi" w:hAnsiTheme="majorBidi" w:cstheme="majorBidi"/>
                <w:b/>
                <w:bCs/>
              </w:rPr>
              <w:t>Code</w:t>
            </w:r>
          </w:p>
        </w:tc>
        <w:tc>
          <w:tcPr>
            <w:tcW w:w="7661" w:type="dxa"/>
            <w:shd w:val="clear" w:color="auto" w:fill="F1A983" w:themeFill="accent2" w:themeFillTint="99"/>
          </w:tcPr>
          <w:p w14:paraId="2F815935" w14:textId="77777777" w:rsidR="001361D5" w:rsidRPr="00CB1F98" w:rsidRDefault="001361D5" w:rsidP="001B176B">
            <w:pPr>
              <w:jc w:val="center"/>
              <w:rPr>
                <w:rFonts w:asciiTheme="majorBidi" w:hAnsiTheme="majorBidi" w:cstheme="majorBidi"/>
                <w:b/>
                <w:bCs/>
                <w:sz w:val="26"/>
                <w:szCs w:val="26"/>
              </w:rPr>
            </w:pPr>
            <w:r w:rsidRPr="00366352">
              <w:rPr>
                <w:rFonts w:asciiTheme="majorBidi" w:hAnsiTheme="majorBidi" w:cstheme="majorBidi"/>
                <w:b/>
                <w:bCs/>
              </w:rPr>
              <w:t>Recommandation</w:t>
            </w:r>
          </w:p>
        </w:tc>
        <w:tc>
          <w:tcPr>
            <w:tcW w:w="961" w:type="dxa"/>
            <w:shd w:val="clear" w:color="auto" w:fill="F1A983" w:themeFill="accent2" w:themeFillTint="99"/>
            <w:vAlign w:val="center"/>
          </w:tcPr>
          <w:p w14:paraId="10480113" w14:textId="77777777" w:rsidR="001361D5" w:rsidRPr="00CB1F98" w:rsidRDefault="001361D5" w:rsidP="00366352">
            <w:pPr>
              <w:jc w:val="center"/>
              <w:rPr>
                <w:rFonts w:asciiTheme="majorBidi" w:hAnsiTheme="majorBidi" w:cstheme="majorBidi"/>
                <w:b/>
                <w:bCs/>
                <w:sz w:val="26"/>
                <w:szCs w:val="26"/>
              </w:rPr>
            </w:pPr>
            <w:r w:rsidRPr="00366352">
              <w:rPr>
                <w:rFonts w:asciiTheme="majorBidi" w:hAnsiTheme="majorBidi" w:cstheme="majorBidi"/>
                <w:b/>
                <w:bCs/>
                <w:sz w:val="20"/>
                <w:szCs w:val="20"/>
              </w:rPr>
              <w:t>Notation</w:t>
            </w:r>
          </w:p>
        </w:tc>
      </w:tr>
      <w:tr w:rsidR="00BA44E5" w:rsidRPr="00CB1F98" w14:paraId="3AA8D7B3" w14:textId="77777777" w:rsidTr="0041508F">
        <w:tc>
          <w:tcPr>
            <w:tcW w:w="1844" w:type="dxa"/>
            <w:shd w:val="clear" w:color="auto" w:fill="F6C5AC" w:themeFill="accent2" w:themeFillTint="66"/>
          </w:tcPr>
          <w:p w14:paraId="723038FB" w14:textId="7D116463" w:rsidR="00BA44E5" w:rsidRPr="00366352" w:rsidRDefault="00E4666D" w:rsidP="00BC097F">
            <w:pPr>
              <w:rPr>
                <w:rFonts w:asciiTheme="majorBidi" w:hAnsiTheme="majorBidi" w:cstheme="majorBidi"/>
                <w:sz w:val="20"/>
                <w:szCs w:val="20"/>
              </w:rPr>
            </w:pPr>
            <w:r>
              <w:rPr>
                <w:rFonts w:asciiTheme="majorBidi" w:hAnsiTheme="majorBidi" w:cstheme="majorBidi"/>
                <w:sz w:val="20"/>
                <w:szCs w:val="20"/>
              </w:rPr>
              <w:fldChar w:fldCharType="begin">
                <w:ffData>
                  <w:name w:val="Texte20"/>
                  <w:enabled/>
                  <w:calcOnExit w:val="0"/>
                  <w:textInput/>
                </w:ffData>
              </w:fldChar>
            </w:r>
            <w:r>
              <w:rPr>
                <w:rFonts w:asciiTheme="majorBidi" w:hAnsiTheme="majorBidi" w:cstheme="majorBidi"/>
                <w:sz w:val="20"/>
                <w:szCs w:val="20"/>
              </w:rPr>
              <w:instrText xml:space="preserve"> FORMTEXT </w:instrText>
            </w:r>
            <w:r>
              <w:rPr>
                <w:rFonts w:asciiTheme="majorBidi" w:hAnsiTheme="majorBidi" w:cstheme="majorBidi"/>
                <w:sz w:val="20"/>
                <w:szCs w:val="20"/>
              </w:rPr>
            </w:r>
            <w:r>
              <w:rPr>
                <w:rFonts w:asciiTheme="majorBidi" w:hAnsiTheme="majorBidi" w:cstheme="majorBidi"/>
                <w:sz w:val="20"/>
                <w:szCs w:val="20"/>
              </w:rPr>
              <w:fldChar w:fldCharType="separate"/>
            </w:r>
            <w:r w:rsidR="00BC097F" w:rsidRPr="00BC097F">
              <w:rPr>
                <w:rFonts w:asciiTheme="majorBidi" w:hAnsiTheme="majorBidi" w:cstheme="majorBidi"/>
                <w:noProof/>
                <w:sz w:val="20"/>
                <w:szCs w:val="20"/>
              </w:rPr>
              <w:t>M35.2</w:t>
            </w:r>
            <w:r>
              <w:rPr>
                <w:rFonts w:asciiTheme="majorBidi" w:hAnsiTheme="majorBidi" w:cstheme="majorBidi"/>
                <w:sz w:val="20"/>
                <w:szCs w:val="20"/>
              </w:rPr>
              <w:fldChar w:fldCharType="end"/>
            </w:r>
            <w:r w:rsidR="00BA44E5" w:rsidRPr="00366352">
              <w:rPr>
                <w:rFonts w:asciiTheme="majorBidi" w:hAnsiTheme="majorBidi" w:cstheme="majorBidi"/>
                <w:sz w:val="20"/>
                <w:szCs w:val="20"/>
              </w:rPr>
              <w:t>_RS1_25</w:t>
            </w:r>
          </w:p>
        </w:tc>
        <w:tc>
          <w:tcPr>
            <w:tcW w:w="7661" w:type="dxa"/>
          </w:tcPr>
          <w:p w14:paraId="1FDD6EFC" w14:textId="77777777" w:rsidR="00744721" w:rsidRPr="00744721" w:rsidRDefault="00744721" w:rsidP="00744721">
            <w:pPr>
              <w:spacing w:before="40" w:after="40"/>
              <w:rPr>
                <w:rFonts w:asciiTheme="majorBidi" w:hAnsiTheme="majorBidi" w:cstheme="majorBidi"/>
                <w:b/>
                <w:bCs/>
              </w:rPr>
            </w:pPr>
            <w:r w:rsidRPr="00744721">
              <w:rPr>
                <w:rFonts w:asciiTheme="majorBidi" w:hAnsiTheme="majorBidi" w:cstheme="majorBidi"/>
              </w:rPr>
              <w:tab/>
            </w:r>
            <w:r w:rsidRPr="00744721">
              <w:rPr>
                <w:rFonts w:asciiTheme="majorBidi" w:hAnsiTheme="majorBidi" w:cstheme="majorBidi"/>
                <w:b/>
                <w:bCs/>
              </w:rPr>
              <w:t>Outils principaux :</w:t>
            </w:r>
          </w:p>
          <w:p w14:paraId="3F06E820" w14:textId="0CF76D8D" w:rsidR="00BA44E5" w:rsidRPr="005D64F9" w:rsidRDefault="00744721" w:rsidP="00744721">
            <w:pPr>
              <w:spacing w:before="40" w:after="40"/>
              <w:rPr>
                <w:rFonts w:asciiTheme="majorBidi" w:hAnsiTheme="majorBidi" w:cstheme="majorBidi"/>
              </w:rPr>
            </w:pPr>
            <w:r w:rsidRPr="00744721">
              <w:rPr>
                <w:rFonts w:asciiTheme="majorBidi" w:hAnsiTheme="majorBidi" w:cstheme="majorBidi"/>
              </w:rPr>
              <w:t xml:space="preserve">La surveillance repose essentiellement sur </w:t>
            </w:r>
            <w:r w:rsidRPr="00744721">
              <w:rPr>
                <w:rFonts w:asciiTheme="majorBidi" w:hAnsiTheme="majorBidi" w:cstheme="majorBidi"/>
                <w:b/>
                <w:bCs/>
              </w:rPr>
              <w:t>l’acuité visuelle</w:t>
            </w:r>
            <w:r w:rsidRPr="00744721">
              <w:rPr>
                <w:rFonts w:asciiTheme="majorBidi" w:hAnsiTheme="majorBidi" w:cstheme="majorBidi"/>
              </w:rPr>
              <w:t xml:space="preserve">, </w:t>
            </w:r>
            <w:r w:rsidRPr="00744721">
              <w:rPr>
                <w:rFonts w:asciiTheme="majorBidi" w:hAnsiTheme="majorBidi" w:cstheme="majorBidi"/>
                <w:b/>
                <w:bCs/>
              </w:rPr>
              <w:t>l’angiographie à la fluorescéine</w:t>
            </w:r>
            <w:r w:rsidRPr="00744721">
              <w:rPr>
                <w:rFonts w:asciiTheme="majorBidi" w:hAnsiTheme="majorBidi" w:cstheme="majorBidi"/>
              </w:rPr>
              <w:t xml:space="preserve"> et </w:t>
            </w:r>
            <w:r w:rsidRPr="00744721">
              <w:rPr>
                <w:rFonts w:asciiTheme="majorBidi" w:hAnsiTheme="majorBidi" w:cstheme="majorBidi"/>
                <w:b/>
                <w:bCs/>
              </w:rPr>
              <w:t>l’OCT maculaire</w:t>
            </w:r>
            <w:r w:rsidRPr="00744721">
              <w:rPr>
                <w:rFonts w:asciiTheme="majorBidi" w:hAnsiTheme="majorBidi" w:cstheme="majorBidi"/>
              </w:rPr>
              <w:t>, qui permettent d’évaluer la réponse thérapeutique et l’évolution des complications.</w:t>
            </w:r>
          </w:p>
        </w:tc>
        <w:tc>
          <w:tcPr>
            <w:tcW w:w="961" w:type="dxa"/>
            <w:shd w:val="clear" w:color="auto" w:fill="F6C5AC" w:themeFill="accent2" w:themeFillTint="66"/>
          </w:tcPr>
          <w:p w14:paraId="0703DFAE" w14:textId="693ED63B" w:rsidR="00BA44E5" w:rsidRPr="005D64F9" w:rsidRDefault="00BA44E5" w:rsidP="00BC097F">
            <w:pPr>
              <w:jc w:val="center"/>
              <w:rPr>
                <w:rFonts w:asciiTheme="majorBidi" w:hAnsiTheme="majorBidi" w:cstheme="majorBidi"/>
              </w:rPr>
            </w:pPr>
            <w:r>
              <w:rPr>
                <w:rFonts w:asciiTheme="majorBidi" w:hAnsiTheme="majorBidi" w:cstheme="majorBidi"/>
                <w:sz w:val="26"/>
                <w:szCs w:val="26"/>
              </w:rPr>
              <w:fldChar w:fldCharType="begin">
                <w:ffData>
                  <w:name w:val="Texte14"/>
                  <w:enabled/>
                  <w:calcOnExit w:val="0"/>
                  <w:textInput/>
                </w:ffData>
              </w:fldChar>
            </w:r>
            <w:r>
              <w:rPr>
                <w:rFonts w:asciiTheme="majorBidi" w:hAnsiTheme="majorBidi" w:cstheme="majorBidi"/>
                <w:sz w:val="26"/>
                <w:szCs w:val="26"/>
              </w:rPr>
              <w:instrText xml:space="preserve"> FORMTEXT </w:instrText>
            </w:r>
            <w:r>
              <w:rPr>
                <w:rFonts w:asciiTheme="majorBidi" w:hAnsiTheme="majorBidi" w:cstheme="majorBidi"/>
                <w:sz w:val="26"/>
                <w:szCs w:val="26"/>
              </w:rPr>
            </w:r>
            <w:r>
              <w:rPr>
                <w:rFonts w:asciiTheme="majorBidi" w:hAnsiTheme="majorBidi" w:cstheme="majorBidi"/>
                <w:sz w:val="26"/>
                <w:szCs w:val="26"/>
              </w:rPr>
              <w:fldChar w:fldCharType="separate"/>
            </w:r>
            <w:r w:rsidR="00BC097F">
              <w:rPr>
                <w:rFonts w:asciiTheme="majorBidi" w:hAnsiTheme="majorBidi" w:cstheme="majorBidi"/>
                <w:noProof/>
                <w:sz w:val="26"/>
                <w:szCs w:val="26"/>
              </w:rPr>
              <w:t>++++</w:t>
            </w:r>
            <w:r>
              <w:rPr>
                <w:rFonts w:asciiTheme="majorBidi" w:hAnsiTheme="majorBidi" w:cstheme="majorBidi"/>
                <w:sz w:val="26"/>
                <w:szCs w:val="26"/>
              </w:rPr>
              <w:fldChar w:fldCharType="end"/>
            </w:r>
          </w:p>
        </w:tc>
      </w:tr>
      <w:tr w:rsidR="005278E2" w:rsidRPr="00CB1F98" w14:paraId="52C41976" w14:textId="77777777" w:rsidTr="003C1E15">
        <w:tc>
          <w:tcPr>
            <w:tcW w:w="1844" w:type="dxa"/>
            <w:shd w:val="clear" w:color="auto" w:fill="F6C5AC" w:themeFill="accent2" w:themeFillTint="66"/>
          </w:tcPr>
          <w:p w14:paraId="7A67BE6C" w14:textId="5148AA7F" w:rsidR="005278E2" w:rsidRPr="00366352" w:rsidRDefault="005278E2" w:rsidP="005278E2">
            <w:pPr>
              <w:jc w:val="right"/>
              <w:rPr>
                <w:rFonts w:asciiTheme="majorBidi" w:hAnsiTheme="majorBidi" w:cstheme="majorBidi"/>
                <w:i/>
                <w:iCs/>
                <w:sz w:val="20"/>
                <w:szCs w:val="20"/>
              </w:rPr>
            </w:pPr>
            <w:r w:rsidRPr="00366352">
              <w:rPr>
                <w:rFonts w:asciiTheme="majorBidi" w:hAnsiTheme="majorBidi" w:cstheme="majorBidi"/>
                <w:i/>
                <w:iCs/>
                <w:sz w:val="20"/>
                <w:szCs w:val="20"/>
              </w:rPr>
              <w:t>Évaluation</w:t>
            </w:r>
          </w:p>
        </w:tc>
        <w:tc>
          <w:tcPr>
            <w:tcW w:w="7661" w:type="dxa"/>
          </w:tcPr>
          <w:p w14:paraId="7901319D" w14:textId="364BFB86" w:rsidR="005278E2" w:rsidRPr="005D64F9" w:rsidRDefault="005278E2" w:rsidP="005278E2">
            <w:pPr>
              <w:spacing w:before="40" w:after="40"/>
              <w:rPr>
                <w:rFonts w:asciiTheme="majorBidi" w:hAnsiTheme="majorBidi" w:cstheme="majorBidi"/>
              </w:rPr>
            </w:pPr>
          </w:p>
        </w:tc>
        <w:tc>
          <w:tcPr>
            <w:tcW w:w="961" w:type="dxa"/>
            <w:shd w:val="clear" w:color="auto" w:fill="F6C5AC" w:themeFill="accent2" w:themeFillTint="66"/>
          </w:tcPr>
          <w:p w14:paraId="3DD941F5" w14:textId="27E8C697" w:rsidR="005278E2" w:rsidRPr="005D64F9" w:rsidRDefault="005278E2" w:rsidP="005278E2">
            <w:pPr>
              <w:jc w:val="center"/>
              <w:rPr>
                <w:rFonts w:asciiTheme="majorBidi" w:hAnsiTheme="majorBidi" w:cstheme="majorBidi"/>
              </w:rPr>
            </w:pPr>
          </w:p>
        </w:tc>
      </w:tr>
      <w:tr w:rsidR="005278E2" w:rsidRPr="00CB1F98" w14:paraId="7D0ACFAC" w14:textId="77777777" w:rsidTr="0041508F">
        <w:tc>
          <w:tcPr>
            <w:tcW w:w="1844" w:type="dxa"/>
            <w:shd w:val="clear" w:color="auto" w:fill="F6C5AC" w:themeFill="accent2" w:themeFillTint="66"/>
          </w:tcPr>
          <w:p w14:paraId="4811AC51" w14:textId="5573A978" w:rsidR="005278E2" w:rsidRPr="00366352" w:rsidRDefault="005278E2" w:rsidP="00BC097F">
            <w:pPr>
              <w:rPr>
                <w:rFonts w:asciiTheme="majorBidi" w:hAnsiTheme="majorBidi" w:cstheme="majorBidi"/>
                <w:sz w:val="20"/>
                <w:szCs w:val="20"/>
              </w:rPr>
            </w:pPr>
            <w:r>
              <w:rPr>
                <w:rFonts w:asciiTheme="majorBidi" w:hAnsiTheme="majorBidi" w:cstheme="majorBidi"/>
                <w:sz w:val="20"/>
                <w:szCs w:val="20"/>
              </w:rPr>
              <w:fldChar w:fldCharType="begin">
                <w:ffData>
                  <w:name w:val="Texte20"/>
                  <w:enabled/>
                  <w:calcOnExit w:val="0"/>
                  <w:textInput/>
                </w:ffData>
              </w:fldChar>
            </w:r>
            <w:r>
              <w:rPr>
                <w:rFonts w:asciiTheme="majorBidi" w:hAnsiTheme="majorBidi" w:cstheme="majorBidi"/>
                <w:sz w:val="20"/>
                <w:szCs w:val="20"/>
              </w:rPr>
              <w:instrText xml:space="preserve"> FORMTEXT </w:instrText>
            </w:r>
            <w:r>
              <w:rPr>
                <w:rFonts w:asciiTheme="majorBidi" w:hAnsiTheme="majorBidi" w:cstheme="majorBidi"/>
                <w:sz w:val="20"/>
                <w:szCs w:val="20"/>
              </w:rPr>
            </w:r>
            <w:r>
              <w:rPr>
                <w:rFonts w:asciiTheme="majorBidi" w:hAnsiTheme="majorBidi" w:cstheme="majorBidi"/>
                <w:sz w:val="20"/>
                <w:szCs w:val="20"/>
              </w:rPr>
              <w:fldChar w:fldCharType="separate"/>
            </w:r>
            <w:r w:rsidR="00BC097F" w:rsidRPr="00BC097F">
              <w:rPr>
                <w:rFonts w:asciiTheme="majorBidi" w:hAnsiTheme="majorBidi" w:cstheme="majorBidi"/>
                <w:noProof/>
                <w:sz w:val="20"/>
                <w:szCs w:val="20"/>
              </w:rPr>
              <w:t>M35.2</w:t>
            </w:r>
            <w:r>
              <w:rPr>
                <w:rFonts w:asciiTheme="majorBidi" w:hAnsiTheme="majorBidi" w:cstheme="majorBidi"/>
                <w:sz w:val="20"/>
                <w:szCs w:val="20"/>
              </w:rPr>
              <w:fldChar w:fldCharType="end"/>
            </w:r>
            <w:r w:rsidRPr="00366352">
              <w:rPr>
                <w:rFonts w:asciiTheme="majorBidi" w:hAnsiTheme="majorBidi" w:cstheme="majorBidi"/>
                <w:sz w:val="20"/>
                <w:szCs w:val="20"/>
              </w:rPr>
              <w:t>_RS2_25</w:t>
            </w:r>
          </w:p>
        </w:tc>
        <w:tc>
          <w:tcPr>
            <w:tcW w:w="7661" w:type="dxa"/>
          </w:tcPr>
          <w:p w14:paraId="14573472" w14:textId="77777777" w:rsidR="004E4E1C" w:rsidRPr="004E4E1C" w:rsidRDefault="004E4E1C" w:rsidP="004E4E1C">
            <w:pPr>
              <w:spacing w:before="40" w:after="40"/>
              <w:rPr>
                <w:rFonts w:asciiTheme="majorBidi" w:hAnsiTheme="majorBidi" w:cstheme="majorBidi"/>
                <w:b/>
                <w:bCs/>
              </w:rPr>
            </w:pPr>
            <w:r w:rsidRPr="004E4E1C">
              <w:rPr>
                <w:rFonts w:asciiTheme="majorBidi" w:hAnsiTheme="majorBidi" w:cstheme="majorBidi"/>
              </w:rPr>
              <w:t xml:space="preserve"> </w:t>
            </w:r>
            <w:r w:rsidRPr="004E4E1C">
              <w:rPr>
                <w:rFonts w:asciiTheme="majorBidi" w:hAnsiTheme="majorBidi" w:cstheme="majorBidi"/>
                <w:b/>
                <w:bCs/>
              </w:rPr>
              <w:t xml:space="preserve">   Examens complémentaires :</w:t>
            </w:r>
          </w:p>
          <w:p w14:paraId="7083B820" w14:textId="77777777" w:rsidR="004E4E1C" w:rsidRPr="004E4E1C" w:rsidRDefault="004E4E1C" w:rsidP="004E4E1C">
            <w:pPr>
              <w:spacing w:before="40" w:after="40"/>
              <w:rPr>
                <w:rFonts w:asciiTheme="majorBidi" w:hAnsiTheme="majorBidi" w:cstheme="majorBidi"/>
              </w:rPr>
            </w:pPr>
            <w:r w:rsidRPr="004E4E1C">
              <w:rPr>
                <w:rFonts w:asciiTheme="majorBidi" w:hAnsiTheme="majorBidi" w:cstheme="majorBidi"/>
              </w:rPr>
              <w:t xml:space="preserve">•Laser </w:t>
            </w:r>
            <w:proofErr w:type="spellStart"/>
            <w:r w:rsidRPr="004E4E1C">
              <w:rPr>
                <w:rFonts w:asciiTheme="majorBidi" w:hAnsiTheme="majorBidi" w:cstheme="majorBidi"/>
              </w:rPr>
              <w:t>flare</w:t>
            </w:r>
            <w:proofErr w:type="spellEnd"/>
            <w:r w:rsidRPr="004E4E1C">
              <w:rPr>
                <w:rFonts w:asciiTheme="majorBidi" w:hAnsiTheme="majorBidi" w:cstheme="majorBidi"/>
              </w:rPr>
              <w:t xml:space="preserve"> photométrie : quantification objective de l’inflammation intraoculaire.</w:t>
            </w:r>
          </w:p>
          <w:p w14:paraId="083BA51B" w14:textId="77777777" w:rsidR="004E4E1C" w:rsidRPr="004E4E1C" w:rsidRDefault="004E4E1C" w:rsidP="004E4E1C">
            <w:pPr>
              <w:spacing w:before="40" w:after="40"/>
              <w:rPr>
                <w:rFonts w:asciiTheme="majorBidi" w:hAnsiTheme="majorBidi" w:cstheme="majorBidi"/>
              </w:rPr>
            </w:pPr>
            <w:r w:rsidRPr="004E4E1C">
              <w:rPr>
                <w:rFonts w:asciiTheme="majorBidi" w:hAnsiTheme="majorBidi" w:cstheme="majorBidi"/>
              </w:rPr>
              <w:t>•Photographie en lumière verte (</w:t>
            </w:r>
            <w:proofErr w:type="spellStart"/>
            <w:r w:rsidRPr="004E4E1C">
              <w:rPr>
                <w:rFonts w:asciiTheme="majorBidi" w:hAnsiTheme="majorBidi" w:cstheme="majorBidi"/>
              </w:rPr>
              <w:t>red</w:t>
            </w:r>
            <w:proofErr w:type="spellEnd"/>
            <w:r w:rsidRPr="004E4E1C">
              <w:rPr>
                <w:rFonts w:asciiTheme="majorBidi" w:hAnsiTheme="majorBidi" w:cstheme="majorBidi"/>
              </w:rPr>
              <w:t>-free) : meilleure visualisation des altérations de la couche des fibres nerveuses rétiniennes (RNFL).</w:t>
            </w:r>
          </w:p>
          <w:p w14:paraId="690C8134" w14:textId="7339AB7C" w:rsidR="005278E2" w:rsidRPr="00BA44E5" w:rsidRDefault="004E4E1C" w:rsidP="004E4E1C">
            <w:pPr>
              <w:spacing w:before="40" w:after="40"/>
              <w:rPr>
                <w:rFonts w:asciiTheme="majorBidi" w:hAnsiTheme="majorBidi" w:cstheme="majorBidi"/>
              </w:rPr>
            </w:pPr>
            <w:r w:rsidRPr="004E4E1C">
              <w:rPr>
                <w:rFonts w:asciiTheme="majorBidi" w:hAnsiTheme="majorBidi" w:cstheme="majorBidi"/>
              </w:rPr>
              <w:t>•OCT-Angiographie (OCTA) : utile pour détecter les anomalies microvasculaires et expliquer une perte visuelle irréversible liée à une ischémie fovéale.</w:t>
            </w:r>
          </w:p>
        </w:tc>
        <w:tc>
          <w:tcPr>
            <w:tcW w:w="961" w:type="dxa"/>
            <w:shd w:val="clear" w:color="auto" w:fill="F6C5AC" w:themeFill="accent2" w:themeFillTint="66"/>
          </w:tcPr>
          <w:p w14:paraId="1FC5A9AB" w14:textId="66ACA8A2" w:rsidR="005278E2" w:rsidRPr="005D64F9" w:rsidRDefault="005278E2" w:rsidP="00BC097F">
            <w:pPr>
              <w:jc w:val="center"/>
              <w:rPr>
                <w:rFonts w:asciiTheme="majorBidi" w:hAnsiTheme="majorBidi" w:cstheme="majorBidi"/>
              </w:rPr>
            </w:pPr>
            <w:r>
              <w:rPr>
                <w:rFonts w:asciiTheme="majorBidi" w:hAnsiTheme="majorBidi" w:cstheme="majorBidi"/>
                <w:sz w:val="26"/>
                <w:szCs w:val="26"/>
              </w:rPr>
              <w:fldChar w:fldCharType="begin">
                <w:ffData>
                  <w:name w:val="Texte14"/>
                  <w:enabled/>
                  <w:calcOnExit w:val="0"/>
                  <w:textInput/>
                </w:ffData>
              </w:fldChar>
            </w:r>
            <w:r>
              <w:rPr>
                <w:rFonts w:asciiTheme="majorBidi" w:hAnsiTheme="majorBidi" w:cstheme="majorBidi"/>
                <w:sz w:val="26"/>
                <w:szCs w:val="26"/>
              </w:rPr>
              <w:instrText xml:space="preserve"> FORMTEXT </w:instrText>
            </w:r>
            <w:r>
              <w:rPr>
                <w:rFonts w:asciiTheme="majorBidi" w:hAnsiTheme="majorBidi" w:cstheme="majorBidi"/>
                <w:sz w:val="26"/>
                <w:szCs w:val="26"/>
              </w:rPr>
            </w:r>
            <w:r>
              <w:rPr>
                <w:rFonts w:asciiTheme="majorBidi" w:hAnsiTheme="majorBidi" w:cstheme="majorBidi"/>
                <w:sz w:val="26"/>
                <w:szCs w:val="26"/>
              </w:rPr>
              <w:fldChar w:fldCharType="separate"/>
            </w:r>
            <w:r w:rsidR="00BC097F">
              <w:rPr>
                <w:rFonts w:asciiTheme="majorBidi" w:hAnsiTheme="majorBidi" w:cstheme="majorBidi"/>
                <w:noProof/>
                <w:sz w:val="26"/>
                <w:szCs w:val="26"/>
              </w:rPr>
              <w:t>+</w:t>
            </w:r>
            <w:r>
              <w:rPr>
                <w:rFonts w:asciiTheme="majorBidi" w:hAnsiTheme="majorBidi" w:cstheme="majorBidi"/>
                <w:sz w:val="26"/>
                <w:szCs w:val="26"/>
              </w:rPr>
              <w:fldChar w:fldCharType="end"/>
            </w:r>
          </w:p>
        </w:tc>
      </w:tr>
      <w:tr w:rsidR="005278E2" w:rsidRPr="00CB1F98" w14:paraId="140A840B" w14:textId="77777777" w:rsidTr="0041508F">
        <w:tc>
          <w:tcPr>
            <w:tcW w:w="1844" w:type="dxa"/>
            <w:shd w:val="clear" w:color="auto" w:fill="F6C5AC" w:themeFill="accent2" w:themeFillTint="66"/>
          </w:tcPr>
          <w:p w14:paraId="22CDEF6C" w14:textId="195F2F60" w:rsidR="005278E2" w:rsidRPr="00366352" w:rsidRDefault="005278E2" w:rsidP="005278E2">
            <w:pPr>
              <w:jc w:val="right"/>
              <w:rPr>
                <w:rFonts w:asciiTheme="majorBidi" w:hAnsiTheme="majorBidi" w:cstheme="majorBidi"/>
                <w:i/>
                <w:iCs/>
                <w:sz w:val="20"/>
                <w:szCs w:val="20"/>
              </w:rPr>
            </w:pPr>
            <w:r w:rsidRPr="00366352">
              <w:rPr>
                <w:rFonts w:asciiTheme="majorBidi" w:hAnsiTheme="majorBidi" w:cstheme="majorBidi"/>
                <w:i/>
                <w:iCs/>
                <w:sz w:val="20"/>
                <w:szCs w:val="20"/>
              </w:rPr>
              <w:t>Évaluation</w:t>
            </w:r>
          </w:p>
        </w:tc>
        <w:tc>
          <w:tcPr>
            <w:tcW w:w="7661" w:type="dxa"/>
          </w:tcPr>
          <w:p w14:paraId="5166D87A" w14:textId="12AA0E97" w:rsidR="005278E2" w:rsidRPr="005D64F9" w:rsidRDefault="005278E2" w:rsidP="005278E2">
            <w:pPr>
              <w:spacing w:before="40" w:after="40"/>
              <w:rPr>
                <w:rFonts w:asciiTheme="majorBidi" w:hAnsiTheme="majorBidi" w:cstheme="majorBidi"/>
              </w:rPr>
            </w:pPr>
          </w:p>
        </w:tc>
        <w:tc>
          <w:tcPr>
            <w:tcW w:w="961" w:type="dxa"/>
            <w:shd w:val="clear" w:color="auto" w:fill="F6C5AC" w:themeFill="accent2" w:themeFillTint="66"/>
          </w:tcPr>
          <w:p w14:paraId="718B9CC7" w14:textId="1838B26F" w:rsidR="005278E2" w:rsidRPr="005D64F9" w:rsidRDefault="005278E2" w:rsidP="005278E2">
            <w:pPr>
              <w:jc w:val="center"/>
              <w:rPr>
                <w:rFonts w:asciiTheme="majorBidi" w:hAnsiTheme="majorBidi" w:cstheme="majorBidi"/>
              </w:rPr>
            </w:pPr>
          </w:p>
        </w:tc>
      </w:tr>
      <w:tr w:rsidR="005278E2" w:rsidRPr="00CB1F98" w14:paraId="1AF53EE4" w14:textId="77777777" w:rsidTr="0041508F">
        <w:tc>
          <w:tcPr>
            <w:tcW w:w="1844" w:type="dxa"/>
            <w:shd w:val="clear" w:color="auto" w:fill="F6C5AC" w:themeFill="accent2" w:themeFillTint="66"/>
          </w:tcPr>
          <w:p w14:paraId="72785650" w14:textId="7DA9FCAD" w:rsidR="005278E2" w:rsidRPr="00366352" w:rsidRDefault="005278E2" w:rsidP="00BC097F">
            <w:pPr>
              <w:rPr>
                <w:rFonts w:asciiTheme="majorBidi" w:hAnsiTheme="majorBidi" w:cstheme="majorBidi"/>
                <w:sz w:val="20"/>
                <w:szCs w:val="20"/>
              </w:rPr>
            </w:pPr>
            <w:r>
              <w:rPr>
                <w:rFonts w:asciiTheme="majorBidi" w:hAnsiTheme="majorBidi" w:cstheme="majorBidi"/>
                <w:sz w:val="20"/>
                <w:szCs w:val="20"/>
              </w:rPr>
              <w:fldChar w:fldCharType="begin">
                <w:ffData>
                  <w:name w:val="Texte20"/>
                  <w:enabled/>
                  <w:calcOnExit w:val="0"/>
                  <w:textInput/>
                </w:ffData>
              </w:fldChar>
            </w:r>
            <w:r>
              <w:rPr>
                <w:rFonts w:asciiTheme="majorBidi" w:hAnsiTheme="majorBidi" w:cstheme="majorBidi"/>
                <w:sz w:val="20"/>
                <w:szCs w:val="20"/>
              </w:rPr>
              <w:instrText xml:space="preserve"> FORMTEXT </w:instrText>
            </w:r>
            <w:r>
              <w:rPr>
                <w:rFonts w:asciiTheme="majorBidi" w:hAnsiTheme="majorBidi" w:cstheme="majorBidi"/>
                <w:sz w:val="20"/>
                <w:szCs w:val="20"/>
              </w:rPr>
            </w:r>
            <w:r>
              <w:rPr>
                <w:rFonts w:asciiTheme="majorBidi" w:hAnsiTheme="majorBidi" w:cstheme="majorBidi"/>
                <w:sz w:val="20"/>
                <w:szCs w:val="20"/>
              </w:rPr>
              <w:fldChar w:fldCharType="separate"/>
            </w:r>
            <w:r w:rsidR="00BC097F" w:rsidRPr="00BC097F">
              <w:rPr>
                <w:rFonts w:asciiTheme="majorBidi" w:hAnsiTheme="majorBidi" w:cstheme="majorBidi"/>
                <w:noProof/>
                <w:sz w:val="20"/>
                <w:szCs w:val="20"/>
              </w:rPr>
              <w:t>M35.2</w:t>
            </w:r>
            <w:r>
              <w:rPr>
                <w:rFonts w:asciiTheme="majorBidi" w:hAnsiTheme="majorBidi" w:cstheme="majorBidi"/>
                <w:sz w:val="20"/>
                <w:szCs w:val="20"/>
              </w:rPr>
              <w:fldChar w:fldCharType="end"/>
            </w:r>
            <w:r w:rsidRPr="00366352">
              <w:rPr>
                <w:rFonts w:asciiTheme="majorBidi" w:hAnsiTheme="majorBidi" w:cstheme="majorBidi"/>
                <w:sz w:val="20"/>
                <w:szCs w:val="20"/>
              </w:rPr>
              <w:t>_RS3_25</w:t>
            </w:r>
          </w:p>
        </w:tc>
        <w:tc>
          <w:tcPr>
            <w:tcW w:w="7661" w:type="dxa"/>
          </w:tcPr>
          <w:p w14:paraId="0D941D5F" w14:textId="13BFBEE4" w:rsidR="005278E2" w:rsidRPr="005D64F9" w:rsidRDefault="005278E2" w:rsidP="00BC097F">
            <w:pPr>
              <w:spacing w:before="40" w:after="40"/>
              <w:rPr>
                <w:rFonts w:asciiTheme="majorBidi" w:hAnsiTheme="majorBidi" w:cstheme="majorBidi"/>
              </w:rPr>
            </w:pPr>
            <w:r>
              <w:rPr>
                <w:rFonts w:asciiTheme="majorBidi" w:hAnsiTheme="majorBidi" w:cstheme="majorBidi"/>
              </w:rPr>
              <w:fldChar w:fldCharType="begin">
                <w:ffData>
                  <w:name w:val="Texte13"/>
                  <w:enabled/>
                  <w:calcOnExit w:val="0"/>
                  <w:textInput/>
                </w:ffData>
              </w:fldChar>
            </w:r>
            <w:r>
              <w:rPr>
                <w:rFonts w:asciiTheme="majorBidi" w:hAnsiTheme="majorBidi" w:cstheme="majorBidi"/>
              </w:rPr>
              <w:instrText xml:space="preserve"> FORMTEXT </w:instrText>
            </w:r>
            <w:r>
              <w:rPr>
                <w:rFonts w:asciiTheme="majorBidi" w:hAnsiTheme="majorBidi" w:cstheme="majorBidi"/>
              </w:rPr>
            </w:r>
            <w:r>
              <w:rPr>
                <w:rFonts w:asciiTheme="majorBidi" w:hAnsiTheme="majorBidi" w:cstheme="majorBidi"/>
              </w:rPr>
              <w:fldChar w:fldCharType="separate"/>
            </w:r>
            <w:r w:rsidR="00BC097F" w:rsidRPr="00BC097F">
              <w:rPr>
                <w:rFonts w:asciiTheme="majorBidi" w:hAnsiTheme="majorBidi" w:cstheme="majorBidi"/>
                <w:noProof/>
              </w:rPr>
              <w:t>il faut aussi  surveiller les effets secondaires des traitements : tonus oculaire , bilan biologique…</w:t>
            </w:r>
            <w:r>
              <w:rPr>
                <w:rFonts w:asciiTheme="majorBidi" w:hAnsiTheme="majorBidi" w:cstheme="majorBidi"/>
              </w:rPr>
              <w:fldChar w:fldCharType="end"/>
            </w:r>
          </w:p>
        </w:tc>
        <w:tc>
          <w:tcPr>
            <w:tcW w:w="961" w:type="dxa"/>
            <w:shd w:val="clear" w:color="auto" w:fill="F6C5AC" w:themeFill="accent2" w:themeFillTint="66"/>
          </w:tcPr>
          <w:p w14:paraId="063784FB" w14:textId="782E80A3" w:rsidR="005278E2" w:rsidRPr="005D64F9" w:rsidRDefault="005278E2" w:rsidP="00BC097F">
            <w:pPr>
              <w:jc w:val="center"/>
              <w:rPr>
                <w:rFonts w:asciiTheme="majorBidi" w:hAnsiTheme="majorBidi" w:cstheme="majorBidi"/>
              </w:rPr>
            </w:pPr>
            <w:r>
              <w:rPr>
                <w:rFonts w:asciiTheme="majorBidi" w:hAnsiTheme="majorBidi" w:cstheme="majorBidi"/>
                <w:sz w:val="26"/>
                <w:szCs w:val="26"/>
              </w:rPr>
              <w:fldChar w:fldCharType="begin">
                <w:ffData>
                  <w:name w:val="Texte14"/>
                  <w:enabled/>
                  <w:calcOnExit w:val="0"/>
                  <w:textInput/>
                </w:ffData>
              </w:fldChar>
            </w:r>
            <w:r>
              <w:rPr>
                <w:rFonts w:asciiTheme="majorBidi" w:hAnsiTheme="majorBidi" w:cstheme="majorBidi"/>
                <w:sz w:val="26"/>
                <w:szCs w:val="26"/>
              </w:rPr>
              <w:instrText xml:space="preserve"> FORMTEXT </w:instrText>
            </w:r>
            <w:r>
              <w:rPr>
                <w:rFonts w:asciiTheme="majorBidi" w:hAnsiTheme="majorBidi" w:cstheme="majorBidi"/>
                <w:sz w:val="26"/>
                <w:szCs w:val="26"/>
              </w:rPr>
            </w:r>
            <w:r>
              <w:rPr>
                <w:rFonts w:asciiTheme="majorBidi" w:hAnsiTheme="majorBidi" w:cstheme="majorBidi"/>
                <w:sz w:val="26"/>
                <w:szCs w:val="26"/>
              </w:rPr>
              <w:fldChar w:fldCharType="separate"/>
            </w:r>
            <w:r w:rsidR="00BC097F">
              <w:rPr>
                <w:rFonts w:asciiTheme="majorBidi" w:hAnsiTheme="majorBidi" w:cstheme="majorBidi"/>
                <w:noProof/>
                <w:sz w:val="26"/>
                <w:szCs w:val="26"/>
              </w:rPr>
              <w:t>+++++</w:t>
            </w:r>
            <w:r>
              <w:rPr>
                <w:rFonts w:asciiTheme="majorBidi" w:hAnsiTheme="majorBidi" w:cstheme="majorBidi"/>
                <w:sz w:val="26"/>
                <w:szCs w:val="26"/>
              </w:rPr>
              <w:fldChar w:fldCharType="end"/>
            </w:r>
          </w:p>
        </w:tc>
      </w:tr>
      <w:tr w:rsidR="005278E2" w:rsidRPr="00CB1F98" w14:paraId="14709456" w14:textId="77777777" w:rsidTr="0041508F">
        <w:tc>
          <w:tcPr>
            <w:tcW w:w="1844" w:type="dxa"/>
            <w:shd w:val="clear" w:color="auto" w:fill="F6C5AC" w:themeFill="accent2" w:themeFillTint="66"/>
          </w:tcPr>
          <w:p w14:paraId="4D7A8306" w14:textId="5ED72E27" w:rsidR="005278E2" w:rsidRPr="00366352" w:rsidRDefault="005278E2" w:rsidP="005278E2">
            <w:pPr>
              <w:jc w:val="right"/>
              <w:rPr>
                <w:rFonts w:asciiTheme="majorBidi" w:hAnsiTheme="majorBidi" w:cstheme="majorBidi"/>
                <w:i/>
                <w:iCs/>
                <w:sz w:val="20"/>
                <w:szCs w:val="20"/>
              </w:rPr>
            </w:pPr>
            <w:r w:rsidRPr="00366352">
              <w:rPr>
                <w:rFonts w:asciiTheme="majorBidi" w:hAnsiTheme="majorBidi" w:cstheme="majorBidi"/>
                <w:i/>
                <w:iCs/>
                <w:sz w:val="20"/>
                <w:szCs w:val="20"/>
              </w:rPr>
              <w:t>Évaluation</w:t>
            </w:r>
          </w:p>
        </w:tc>
        <w:tc>
          <w:tcPr>
            <w:tcW w:w="7661" w:type="dxa"/>
          </w:tcPr>
          <w:p w14:paraId="700160FB" w14:textId="5941BA9A" w:rsidR="005278E2" w:rsidRPr="005D64F9" w:rsidRDefault="005278E2" w:rsidP="005278E2">
            <w:pPr>
              <w:spacing w:before="40" w:after="40"/>
              <w:rPr>
                <w:rFonts w:asciiTheme="majorBidi" w:hAnsiTheme="majorBidi" w:cstheme="majorBidi"/>
              </w:rPr>
            </w:pPr>
          </w:p>
        </w:tc>
        <w:tc>
          <w:tcPr>
            <w:tcW w:w="961" w:type="dxa"/>
            <w:shd w:val="clear" w:color="auto" w:fill="F6C5AC" w:themeFill="accent2" w:themeFillTint="66"/>
          </w:tcPr>
          <w:p w14:paraId="7FF27B49" w14:textId="14C50C51" w:rsidR="005278E2" w:rsidRPr="005D64F9" w:rsidRDefault="005278E2" w:rsidP="005278E2">
            <w:pPr>
              <w:jc w:val="center"/>
              <w:rPr>
                <w:rFonts w:asciiTheme="majorBidi" w:hAnsiTheme="majorBidi" w:cstheme="majorBidi"/>
              </w:rPr>
            </w:pPr>
          </w:p>
        </w:tc>
      </w:tr>
      <w:tr w:rsidR="005278E2" w:rsidRPr="00CB1F98" w14:paraId="5FF693D9" w14:textId="77777777" w:rsidTr="0041508F">
        <w:tc>
          <w:tcPr>
            <w:tcW w:w="1844" w:type="dxa"/>
            <w:shd w:val="clear" w:color="auto" w:fill="F6C5AC" w:themeFill="accent2" w:themeFillTint="66"/>
          </w:tcPr>
          <w:p w14:paraId="3DF7619D" w14:textId="1FF471B2" w:rsidR="005278E2" w:rsidRPr="00366352" w:rsidRDefault="005278E2" w:rsidP="00BC097F">
            <w:pPr>
              <w:rPr>
                <w:rFonts w:asciiTheme="majorBidi" w:hAnsiTheme="majorBidi" w:cstheme="majorBidi"/>
                <w:sz w:val="20"/>
                <w:szCs w:val="20"/>
              </w:rPr>
            </w:pPr>
            <w:r>
              <w:rPr>
                <w:rFonts w:asciiTheme="majorBidi" w:hAnsiTheme="majorBidi" w:cstheme="majorBidi"/>
                <w:sz w:val="20"/>
                <w:szCs w:val="20"/>
              </w:rPr>
              <w:fldChar w:fldCharType="begin">
                <w:ffData>
                  <w:name w:val="Texte20"/>
                  <w:enabled/>
                  <w:calcOnExit w:val="0"/>
                  <w:textInput/>
                </w:ffData>
              </w:fldChar>
            </w:r>
            <w:r>
              <w:rPr>
                <w:rFonts w:asciiTheme="majorBidi" w:hAnsiTheme="majorBidi" w:cstheme="majorBidi"/>
                <w:sz w:val="20"/>
                <w:szCs w:val="20"/>
              </w:rPr>
              <w:instrText xml:space="preserve"> FORMTEXT </w:instrText>
            </w:r>
            <w:r>
              <w:rPr>
                <w:rFonts w:asciiTheme="majorBidi" w:hAnsiTheme="majorBidi" w:cstheme="majorBidi"/>
                <w:sz w:val="20"/>
                <w:szCs w:val="20"/>
              </w:rPr>
            </w:r>
            <w:r>
              <w:rPr>
                <w:rFonts w:asciiTheme="majorBidi" w:hAnsiTheme="majorBidi" w:cstheme="majorBidi"/>
                <w:sz w:val="20"/>
                <w:szCs w:val="20"/>
              </w:rPr>
              <w:fldChar w:fldCharType="separate"/>
            </w:r>
            <w:r w:rsidR="00BC097F" w:rsidRPr="00BC097F">
              <w:rPr>
                <w:rFonts w:asciiTheme="majorBidi" w:hAnsiTheme="majorBidi" w:cstheme="majorBidi"/>
                <w:noProof/>
                <w:sz w:val="20"/>
                <w:szCs w:val="20"/>
              </w:rPr>
              <w:t>M35.2</w:t>
            </w:r>
            <w:r>
              <w:rPr>
                <w:rFonts w:asciiTheme="majorBidi" w:hAnsiTheme="majorBidi" w:cstheme="majorBidi"/>
                <w:sz w:val="20"/>
                <w:szCs w:val="20"/>
              </w:rPr>
              <w:fldChar w:fldCharType="end"/>
            </w:r>
            <w:r w:rsidRPr="00366352">
              <w:rPr>
                <w:rFonts w:asciiTheme="majorBidi" w:hAnsiTheme="majorBidi" w:cstheme="majorBidi"/>
                <w:sz w:val="20"/>
                <w:szCs w:val="20"/>
              </w:rPr>
              <w:t>_RS4_25</w:t>
            </w:r>
          </w:p>
        </w:tc>
        <w:tc>
          <w:tcPr>
            <w:tcW w:w="7661" w:type="dxa"/>
          </w:tcPr>
          <w:p w14:paraId="66EB7DE2" w14:textId="77777777" w:rsidR="00744721" w:rsidRPr="00744721" w:rsidRDefault="00744721" w:rsidP="00744721">
            <w:pPr>
              <w:spacing w:before="40" w:after="40"/>
              <w:rPr>
                <w:rFonts w:asciiTheme="majorBidi" w:hAnsiTheme="majorBidi" w:cstheme="majorBidi"/>
                <w:b/>
                <w:bCs/>
              </w:rPr>
            </w:pPr>
            <w:r w:rsidRPr="00744721">
              <w:rPr>
                <w:rFonts w:asciiTheme="majorBidi" w:hAnsiTheme="majorBidi" w:cstheme="majorBidi"/>
                <w:b/>
                <w:bCs/>
              </w:rPr>
              <w:t>Critères de guérison:</w:t>
            </w:r>
          </w:p>
          <w:p w14:paraId="7349480D" w14:textId="77777777" w:rsidR="00744721" w:rsidRPr="00744721" w:rsidRDefault="00744721" w:rsidP="00744721">
            <w:pPr>
              <w:spacing w:before="40" w:after="40"/>
              <w:rPr>
                <w:rFonts w:asciiTheme="majorBidi" w:hAnsiTheme="majorBidi" w:cstheme="majorBidi"/>
              </w:rPr>
            </w:pPr>
            <w:r w:rsidRPr="00744721">
              <w:rPr>
                <w:rFonts w:asciiTheme="majorBidi" w:hAnsiTheme="majorBidi" w:cstheme="majorBidi"/>
              </w:rPr>
              <w:t xml:space="preserve">                </w:t>
            </w:r>
            <w:r w:rsidRPr="00744721">
              <w:rPr>
                <w:rFonts w:asciiTheme="majorBidi" w:hAnsiTheme="majorBidi" w:cstheme="majorBidi"/>
                <w:b/>
                <w:bCs/>
              </w:rPr>
              <w:t xml:space="preserve">  </w:t>
            </w:r>
            <w:r w:rsidRPr="00744721">
              <w:rPr>
                <w:rFonts w:asciiTheme="majorBidi" w:hAnsiTheme="majorBidi" w:cstheme="majorBidi"/>
                <w:b/>
                <w:bCs/>
              </w:rPr>
              <w:t xml:space="preserve">Rémission clinique </w:t>
            </w:r>
            <w:r w:rsidRPr="00744721">
              <w:rPr>
                <w:rFonts w:asciiTheme="majorBidi" w:hAnsiTheme="majorBidi" w:cstheme="majorBidi"/>
              </w:rPr>
              <w:t>:</w:t>
            </w:r>
          </w:p>
          <w:p w14:paraId="5D5E0BB7" w14:textId="77777777" w:rsidR="00744721" w:rsidRPr="00744721" w:rsidRDefault="00744721" w:rsidP="00744721">
            <w:pPr>
              <w:spacing w:before="40" w:after="40"/>
              <w:rPr>
                <w:rFonts w:asciiTheme="majorBidi" w:hAnsiTheme="majorBidi" w:cstheme="majorBidi"/>
              </w:rPr>
            </w:pPr>
            <w:r w:rsidRPr="00744721">
              <w:rPr>
                <w:rFonts w:asciiTheme="majorBidi" w:hAnsiTheme="majorBidi" w:cstheme="majorBidi"/>
              </w:rPr>
              <w:t>•Absence de cellules dans la chambre antérieure.</w:t>
            </w:r>
          </w:p>
          <w:p w14:paraId="7BF44205" w14:textId="77777777" w:rsidR="00744721" w:rsidRPr="00744721" w:rsidRDefault="00744721" w:rsidP="00744721">
            <w:pPr>
              <w:spacing w:before="40" w:after="40"/>
              <w:rPr>
                <w:rFonts w:asciiTheme="majorBidi" w:hAnsiTheme="majorBidi" w:cstheme="majorBidi"/>
              </w:rPr>
            </w:pPr>
            <w:r w:rsidRPr="00744721">
              <w:rPr>
                <w:rFonts w:asciiTheme="majorBidi" w:hAnsiTheme="majorBidi" w:cstheme="majorBidi"/>
              </w:rPr>
              <w:t xml:space="preserve">•Présence possible de quelques cellules vitréennes résiduelles, mais sans </w:t>
            </w:r>
            <w:proofErr w:type="spellStart"/>
            <w:r w:rsidRPr="00744721">
              <w:rPr>
                <w:rFonts w:asciiTheme="majorBidi" w:hAnsiTheme="majorBidi" w:cstheme="majorBidi"/>
              </w:rPr>
              <w:t>flare</w:t>
            </w:r>
            <w:proofErr w:type="spellEnd"/>
            <w:r w:rsidRPr="00744721">
              <w:rPr>
                <w:rFonts w:asciiTheme="majorBidi" w:hAnsiTheme="majorBidi" w:cstheme="majorBidi"/>
              </w:rPr>
              <w:t>.</w:t>
            </w:r>
          </w:p>
          <w:p w14:paraId="6495B226" w14:textId="77777777" w:rsidR="00744721" w:rsidRPr="00744721" w:rsidRDefault="00744721" w:rsidP="00744721">
            <w:pPr>
              <w:spacing w:before="40" w:after="40"/>
              <w:rPr>
                <w:rFonts w:asciiTheme="majorBidi" w:hAnsiTheme="majorBidi" w:cstheme="majorBidi"/>
              </w:rPr>
            </w:pPr>
            <w:r w:rsidRPr="00744721">
              <w:rPr>
                <w:rFonts w:asciiTheme="majorBidi" w:hAnsiTheme="majorBidi" w:cstheme="majorBidi"/>
              </w:rPr>
              <w:t>•Aucune lésion active au fond d’œil.</w:t>
            </w:r>
          </w:p>
          <w:p w14:paraId="5DE05137" w14:textId="77777777" w:rsidR="00744721" w:rsidRPr="00744721" w:rsidRDefault="00744721" w:rsidP="00744721">
            <w:pPr>
              <w:spacing w:before="40" w:after="40"/>
              <w:rPr>
                <w:rFonts w:asciiTheme="majorBidi" w:hAnsiTheme="majorBidi" w:cstheme="majorBidi"/>
              </w:rPr>
            </w:pPr>
            <w:r w:rsidRPr="00744721">
              <w:rPr>
                <w:rFonts w:asciiTheme="majorBidi" w:hAnsiTheme="majorBidi" w:cstheme="majorBidi"/>
              </w:rPr>
              <w:t xml:space="preserve">                  </w:t>
            </w:r>
            <w:r w:rsidRPr="00744721">
              <w:rPr>
                <w:rFonts w:asciiTheme="majorBidi" w:hAnsiTheme="majorBidi" w:cstheme="majorBidi"/>
                <w:b/>
                <w:bCs/>
              </w:rPr>
              <w:t xml:space="preserve">Rémission paraclinique </w:t>
            </w:r>
            <w:r w:rsidRPr="00744721">
              <w:rPr>
                <w:rFonts w:asciiTheme="majorBidi" w:hAnsiTheme="majorBidi" w:cstheme="majorBidi"/>
                <w:b/>
                <w:bCs/>
                <w:sz w:val="22"/>
                <w:szCs w:val="22"/>
              </w:rPr>
              <w:t>(absence d’inflammation subclinique</w:t>
            </w:r>
            <w:r w:rsidRPr="00744721">
              <w:rPr>
                <w:rFonts w:asciiTheme="majorBidi" w:hAnsiTheme="majorBidi" w:cstheme="majorBidi"/>
                <w:sz w:val="22"/>
                <w:szCs w:val="22"/>
              </w:rPr>
              <w:t xml:space="preserve">) </w:t>
            </w:r>
            <w:r w:rsidRPr="00744721">
              <w:rPr>
                <w:rFonts w:asciiTheme="majorBidi" w:hAnsiTheme="majorBidi" w:cstheme="majorBidi"/>
              </w:rPr>
              <w:t>:</w:t>
            </w:r>
          </w:p>
          <w:p w14:paraId="01989D07" w14:textId="77777777" w:rsidR="00744721" w:rsidRPr="00744721" w:rsidRDefault="00744721" w:rsidP="00744721">
            <w:pPr>
              <w:spacing w:before="40" w:after="40"/>
              <w:rPr>
                <w:rFonts w:asciiTheme="majorBidi" w:hAnsiTheme="majorBidi" w:cstheme="majorBidi"/>
              </w:rPr>
            </w:pPr>
            <w:r w:rsidRPr="00744721">
              <w:rPr>
                <w:rFonts w:asciiTheme="majorBidi" w:hAnsiTheme="majorBidi" w:cstheme="majorBidi"/>
              </w:rPr>
              <w:t>•Pas de fuites persistantes à l’angiographie.</w:t>
            </w:r>
          </w:p>
          <w:p w14:paraId="56688A9E" w14:textId="56CCB430" w:rsidR="005278E2" w:rsidRPr="005D64F9" w:rsidRDefault="00744721" w:rsidP="00744721">
            <w:pPr>
              <w:spacing w:before="40" w:after="40"/>
              <w:rPr>
                <w:rFonts w:asciiTheme="majorBidi" w:hAnsiTheme="majorBidi" w:cstheme="majorBidi"/>
              </w:rPr>
            </w:pPr>
            <w:r w:rsidRPr="00744721">
              <w:rPr>
                <w:rFonts w:asciiTheme="majorBidi" w:hAnsiTheme="majorBidi" w:cstheme="majorBidi"/>
              </w:rPr>
              <w:t>•Absence d’œdème maculaire à l’OCT.</w:t>
            </w:r>
          </w:p>
        </w:tc>
        <w:tc>
          <w:tcPr>
            <w:tcW w:w="961" w:type="dxa"/>
            <w:shd w:val="clear" w:color="auto" w:fill="F6C5AC" w:themeFill="accent2" w:themeFillTint="66"/>
          </w:tcPr>
          <w:p w14:paraId="039AAD4A" w14:textId="3DB9C721" w:rsidR="005278E2" w:rsidRPr="005D64F9" w:rsidRDefault="005278E2" w:rsidP="00BC097F">
            <w:pPr>
              <w:jc w:val="center"/>
              <w:rPr>
                <w:rFonts w:asciiTheme="majorBidi" w:hAnsiTheme="majorBidi" w:cstheme="majorBidi"/>
              </w:rPr>
            </w:pPr>
            <w:r>
              <w:rPr>
                <w:rFonts w:asciiTheme="majorBidi" w:hAnsiTheme="majorBidi" w:cstheme="majorBidi"/>
                <w:sz w:val="26"/>
                <w:szCs w:val="26"/>
              </w:rPr>
              <w:fldChar w:fldCharType="begin">
                <w:ffData>
                  <w:name w:val="Texte14"/>
                  <w:enabled/>
                  <w:calcOnExit w:val="0"/>
                  <w:textInput/>
                </w:ffData>
              </w:fldChar>
            </w:r>
            <w:r>
              <w:rPr>
                <w:rFonts w:asciiTheme="majorBidi" w:hAnsiTheme="majorBidi" w:cstheme="majorBidi"/>
                <w:sz w:val="26"/>
                <w:szCs w:val="26"/>
              </w:rPr>
              <w:instrText xml:space="preserve"> FORMTEXT </w:instrText>
            </w:r>
            <w:r>
              <w:rPr>
                <w:rFonts w:asciiTheme="majorBidi" w:hAnsiTheme="majorBidi" w:cstheme="majorBidi"/>
                <w:sz w:val="26"/>
                <w:szCs w:val="26"/>
              </w:rPr>
            </w:r>
            <w:r>
              <w:rPr>
                <w:rFonts w:asciiTheme="majorBidi" w:hAnsiTheme="majorBidi" w:cstheme="majorBidi"/>
                <w:sz w:val="26"/>
                <w:szCs w:val="26"/>
              </w:rPr>
              <w:fldChar w:fldCharType="separate"/>
            </w:r>
            <w:r w:rsidR="00BC097F">
              <w:rPr>
                <w:rFonts w:asciiTheme="majorBidi" w:hAnsiTheme="majorBidi" w:cstheme="majorBidi"/>
                <w:noProof/>
                <w:sz w:val="26"/>
                <w:szCs w:val="26"/>
              </w:rPr>
              <w:t>++++</w:t>
            </w:r>
            <w:r>
              <w:rPr>
                <w:rFonts w:asciiTheme="majorBidi" w:hAnsiTheme="majorBidi" w:cstheme="majorBidi"/>
                <w:sz w:val="26"/>
                <w:szCs w:val="26"/>
              </w:rPr>
              <w:fldChar w:fldCharType="end"/>
            </w:r>
          </w:p>
        </w:tc>
      </w:tr>
      <w:tr w:rsidR="005278E2" w:rsidRPr="00CB1F98" w14:paraId="11DB8B6E" w14:textId="77777777" w:rsidTr="0041508F">
        <w:tc>
          <w:tcPr>
            <w:tcW w:w="1844" w:type="dxa"/>
            <w:shd w:val="clear" w:color="auto" w:fill="F6C5AC" w:themeFill="accent2" w:themeFillTint="66"/>
          </w:tcPr>
          <w:p w14:paraId="1192CCDE" w14:textId="237CF193" w:rsidR="005278E2" w:rsidRPr="00366352" w:rsidRDefault="005278E2" w:rsidP="005278E2">
            <w:pPr>
              <w:jc w:val="right"/>
              <w:rPr>
                <w:rFonts w:asciiTheme="majorBidi" w:hAnsiTheme="majorBidi" w:cstheme="majorBidi"/>
                <w:i/>
                <w:iCs/>
                <w:sz w:val="20"/>
                <w:szCs w:val="20"/>
              </w:rPr>
            </w:pPr>
            <w:r w:rsidRPr="00366352">
              <w:rPr>
                <w:rFonts w:asciiTheme="majorBidi" w:hAnsiTheme="majorBidi" w:cstheme="majorBidi"/>
                <w:i/>
                <w:iCs/>
                <w:sz w:val="20"/>
                <w:szCs w:val="20"/>
              </w:rPr>
              <w:t>Évaluation</w:t>
            </w:r>
          </w:p>
        </w:tc>
        <w:tc>
          <w:tcPr>
            <w:tcW w:w="7661" w:type="dxa"/>
          </w:tcPr>
          <w:p w14:paraId="47CA1CBE" w14:textId="6B50F797" w:rsidR="005278E2" w:rsidRPr="005D64F9" w:rsidRDefault="005278E2" w:rsidP="005278E2">
            <w:pPr>
              <w:spacing w:before="40" w:after="40"/>
              <w:rPr>
                <w:rFonts w:asciiTheme="majorBidi" w:hAnsiTheme="majorBidi" w:cstheme="majorBidi"/>
              </w:rPr>
            </w:pPr>
          </w:p>
        </w:tc>
        <w:tc>
          <w:tcPr>
            <w:tcW w:w="961" w:type="dxa"/>
            <w:shd w:val="clear" w:color="auto" w:fill="F6C5AC" w:themeFill="accent2" w:themeFillTint="66"/>
          </w:tcPr>
          <w:p w14:paraId="2FBD726D" w14:textId="66DD6F59" w:rsidR="005278E2" w:rsidRPr="005D64F9" w:rsidRDefault="005278E2" w:rsidP="005278E2">
            <w:pPr>
              <w:jc w:val="center"/>
              <w:rPr>
                <w:rFonts w:asciiTheme="majorBidi" w:hAnsiTheme="majorBidi" w:cstheme="majorBidi"/>
              </w:rPr>
            </w:pPr>
          </w:p>
        </w:tc>
      </w:tr>
      <w:tr w:rsidR="005278E2" w:rsidRPr="00CB1F98" w14:paraId="1DDB5123" w14:textId="77777777" w:rsidTr="0041508F">
        <w:tc>
          <w:tcPr>
            <w:tcW w:w="1844" w:type="dxa"/>
            <w:shd w:val="clear" w:color="auto" w:fill="F6C5AC" w:themeFill="accent2" w:themeFillTint="66"/>
          </w:tcPr>
          <w:p w14:paraId="2E80A78B" w14:textId="5EDFD540" w:rsidR="005278E2" w:rsidRPr="00366352" w:rsidRDefault="005278E2" w:rsidP="00BC097F">
            <w:pPr>
              <w:rPr>
                <w:rFonts w:asciiTheme="majorBidi" w:hAnsiTheme="majorBidi" w:cstheme="majorBidi"/>
                <w:sz w:val="20"/>
                <w:szCs w:val="20"/>
              </w:rPr>
            </w:pPr>
            <w:r>
              <w:rPr>
                <w:rFonts w:asciiTheme="majorBidi" w:hAnsiTheme="majorBidi" w:cstheme="majorBidi"/>
                <w:sz w:val="20"/>
                <w:szCs w:val="20"/>
              </w:rPr>
              <w:fldChar w:fldCharType="begin">
                <w:ffData>
                  <w:name w:val="Texte20"/>
                  <w:enabled/>
                  <w:calcOnExit w:val="0"/>
                  <w:textInput/>
                </w:ffData>
              </w:fldChar>
            </w:r>
            <w:r>
              <w:rPr>
                <w:rFonts w:asciiTheme="majorBidi" w:hAnsiTheme="majorBidi" w:cstheme="majorBidi"/>
                <w:sz w:val="20"/>
                <w:szCs w:val="20"/>
              </w:rPr>
              <w:instrText xml:space="preserve"> FORMTEXT </w:instrText>
            </w:r>
            <w:r>
              <w:rPr>
                <w:rFonts w:asciiTheme="majorBidi" w:hAnsiTheme="majorBidi" w:cstheme="majorBidi"/>
                <w:sz w:val="20"/>
                <w:szCs w:val="20"/>
              </w:rPr>
            </w:r>
            <w:r>
              <w:rPr>
                <w:rFonts w:asciiTheme="majorBidi" w:hAnsiTheme="majorBidi" w:cstheme="majorBidi"/>
                <w:sz w:val="20"/>
                <w:szCs w:val="20"/>
              </w:rPr>
              <w:fldChar w:fldCharType="separate"/>
            </w:r>
            <w:r w:rsidR="00BC097F" w:rsidRPr="00BC097F">
              <w:rPr>
                <w:rFonts w:asciiTheme="majorBidi" w:hAnsiTheme="majorBidi" w:cstheme="majorBidi"/>
                <w:noProof/>
                <w:sz w:val="20"/>
                <w:szCs w:val="20"/>
              </w:rPr>
              <w:t>M35.2</w:t>
            </w:r>
            <w:r>
              <w:rPr>
                <w:rFonts w:asciiTheme="majorBidi" w:hAnsiTheme="majorBidi" w:cstheme="majorBidi"/>
                <w:sz w:val="20"/>
                <w:szCs w:val="20"/>
              </w:rPr>
              <w:fldChar w:fldCharType="end"/>
            </w:r>
            <w:r w:rsidRPr="00366352">
              <w:rPr>
                <w:rFonts w:asciiTheme="majorBidi" w:hAnsiTheme="majorBidi" w:cstheme="majorBidi"/>
                <w:sz w:val="20"/>
                <w:szCs w:val="20"/>
              </w:rPr>
              <w:t>_RS5_25</w:t>
            </w:r>
          </w:p>
        </w:tc>
        <w:tc>
          <w:tcPr>
            <w:tcW w:w="7661" w:type="dxa"/>
          </w:tcPr>
          <w:p w14:paraId="7058A824" w14:textId="7262A0C1" w:rsidR="00744721" w:rsidRPr="00744721" w:rsidRDefault="00744721" w:rsidP="00744721">
            <w:pPr>
              <w:spacing w:before="40" w:after="40"/>
              <w:rPr>
                <w:rFonts w:asciiTheme="majorBidi" w:hAnsiTheme="majorBidi" w:cstheme="majorBidi"/>
              </w:rPr>
            </w:pPr>
            <w:r w:rsidRPr="00744721">
              <w:rPr>
                <w:rFonts w:asciiTheme="majorBidi" w:hAnsiTheme="majorBidi" w:cstheme="majorBidi"/>
                <w:b/>
                <w:bCs/>
              </w:rPr>
              <w:t>Indications d’une intensification</w:t>
            </w:r>
            <w:r w:rsidRPr="00744721">
              <w:rPr>
                <w:rFonts w:asciiTheme="majorBidi" w:hAnsiTheme="majorBidi" w:cstheme="majorBidi"/>
              </w:rPr>
              <w:t xml:space="preserve"> (augmentation de la dose – raccourcissement des intervalles) ou </w:t>
            </w:r>
            <w:r w:rsidRPr="00744721">
              <w:rPr>
                <w:rFonts w:asciiTheme="majorBidi" w:hAnsiTheme="majorBidi" w:cstheme="majorBidi"/>
                <w:b/>
                <w:bCs/>
              </w:rPr>
              <w:t>d’un changement thérapeutique</w:t>
            </w:r>
            <w:r w:rsidRPr="00744721">
              <w:rPr>
                <w:rFonts w:asciiTheme="majorBidi" w:hAnsiTheme="majorBidi" w:cstheme="majorBidi"/>
              </w:rPr>
              <w:t xml:space="preserve"> :</w:t>
            </w:r>
          </w:p>
          <w:p w14:paraId="14376A36" w14:textId="77777777" w:rsidR="00744721" w:rsidRPr="00744721" w:rsidRDefault="00744721" w:rsidP="00744721">
            <w:pPr>
              <w:spacing w:before="40" w:after="40"/>
              <w:rPr>
                <w:rFonts w:asciiTheme="majorBidi" w:hAnsiTheme="majorBidi" w:cstheme="majorBidi"/>
              </w:rPr>
            </w:pPr>
            <w:r w:rsidRPr="00744721">
              <w:rPr>
                <w:rFonts w:asciiTheme="majorBidi" w:hAnsiTheme="majorBidi" w:cstheme="majorBidi"/>
              </w:rPr>
              <w:t xml:space="preserve">          •</w:t>
            </w:r>
            <w:r w:rsidRPr="00744721">
              <w:rPr>
                <w:rFonts w:asciiTheme="majorBidi" w:hAnsiTheme="majorBidi" w:cstheme="majorBidi"/>
              </w:rPr>
              <w:tab/>
              <w:t>Persistance d’une fuite vasculaire à l’angiographie.</w:t>
            </w:r>
          </w:p>
          <w:p w14:paraId="2CF25A48" w14:textId="77777777" w:rsidR="00744721" w:rsidRPr="00744721" w:rsidRDefault="00744721" w:rsidP="00744721">
            <w:pPr>
              <w:spacing w:before="40" w:after="40"/>
              <w:rPr>
                <w:rFonts w:asciiTheme="majorBidi" w:hAnsiTheme="majorBidi" w:cstheme="majorBidi"/>
              </w:rPr>
            </w:pPr>
            <w:r w:rsidRPr="00744721">
              <w:rPr>
                <w:rFonts w:asciiTheme="majorBidi" w:hAnsiTheme="majorBidi" w:cstheme="majorBidi"/>
              </w:rPr>
              <w:t xml:space="preserve">          •</w:t>
            </w:r>
            <w:r w:rsidRPr="00744721">
              <w:rPr>
                <w:rFonts w:asciiTheme="majorBidi" w:hAnsiTheme="majorBidi" w:cstheme="majorBidi"/>
              </w:rPr>
              <w:tab/>
              <w:t>Survenue d’une nouvelle poussée, même minime.</w:t>
            </w:r>
          </w:p>
          <w:p w14:paraId="18A85C43" w14:textId="4CBDF83C" w:rsidR="005278E2" w:rsidRPr="005D64F9" w:rsidRDefault="00744721" w:rsidP="00744721">
            <w:pPr>
              <w:spacing w:before="40" w:after="40"/>
              <w:rPr>
                <w:rFonts w:asciiTheme="majorBidi" w:hAnsiTheme="majorBidi" w:cstheme="majorBidi"/>
              </w:rPr>
            </w:pPr>
            <w:r w:rsidRPr="00744721">
              <w:rPr>
                <w:rFonts w:asciiTheme="majorBidi" w:hAnsiTheme="majorBidi" w:cstheme="majorBidi"/>
              </w:rPr>
              <w:t xml:space="preserve">          •</w:t>
            </w:r>
            <w:r w:rsidRPr="00744721">
              <w:rPr>
                <w:rFonts w:asciiTheme="majorBidi" w:hAnsiTheme="majorBidi" w:cstheme="majorBidi"/>
              </w:rPr>
              <w:tab/>
              <w:t>Développement ou aggravation d’un œdème maculaire</w:t>
            </w:r>
            <w:r>
              <w:rPr>
                <w:rFonts w:asciiTheme="majorBidi" w:hAnsiTheme="majorBidi" w:cstheme="majorBidi"/>
              </w:rPr>
              <w:t>.</w:t>
            </w:r>
          </w:p>
        </w:tc>
        <w:tc>
          <w:tcPr>
            <w:tcW w:w="961" w:type="dxa"/>
            <w:shd w:val="clear" w:color="auto" w:fill="F6C5AC" w:themeFill="accent2" w:themeFillTint="66"/>
          </w:tcPr>
          <w:p w14:paraId="0DE824E0" w14:textId="710F1093" w:rsidR="005278E2" w:rsidRPr="005D64F9" w:rsidRDefault="005278E2" w:rsidP="00BC097F">
            <w:pPr>
              <w:jc w:val="center"/>
              <w:rPr>
                <w:rFonts w:asciiTheme="majorBidi" w:hAnsiTheme="majorBidi" w:cstheme="majorBidi"/>
              </w:rPr>
            </w:pPr>
            <w:r>
              <w:rPr>
                <w:rFonts w:asciiTheme="majorBidi" w:hAnsiTheme="majorBidi" w:cstheme="majorBidi"/>
                <w:sz w:val="26"/>
                <w:szCs w:val="26"/>
              </w:rPr>
              <w:fldChar w:fldCharType="begin">
                <w:ffData>
                  <w:name w:val="Texte14"/>
                  <w:enabled/>
                  <w:calcOnExit w:val="0"/>
                  <w:textInput/>
                </w:ffData>
              </w:fldChar>
            </w:r>
            <w:r>
              <w:rPr>
                <w:rFonts w:asciiTheme="majorBidi" w:hAnsiTheme="majorBidi" w:cstheme="majorBidi"/>
                <w:sz w:val="26"/>
                <w:szCs w:val="26"/>
              </w:rPr>
              <w:instrText xml:space="preserve"> FORMTEXT </w:instrText>
            </w:r>
            <w:r>
              <w:rPr>
                <w:rFonts w:asciiTheme="majorBidi" w:hAnsiTheme="majorBidi" w:cstheme="majorBidi"/>
                <w:sz w:val="26"/>
                <w:szCs w:val="26"/>
              </w:rPr>
            </w:r>
            <w:r>
              <w:rPr>
                <w:rFonts w:asciiTheme="majorBidi" w:hAnsiTheme="majorBidi" w:cstheme="majorBidi"/>
                <w:sz w:val="26"/>
                <w:szCs w:val="26"/>
              </w:rPr>
              <w:fldChar w:fldCharType="separate"/>
            </w:r>
            <w:r w:rsidR="00BC097F">
              <w:rPr>
                <w:rFonts w:asciiTheme="majorBidi" w:hAnsiTheme="majorBidi" w:cstheme="majorBidi"/>
                <w:noProof/>
                <w:sz w:val="26"/>
                <w:szCs w:val="26"/>
              </w:rPr>
              <w:t>++++</w:t>
            </w:r>
            <w:r>
              <w:rPr>
                <w:rFonts w:asciiTheme="majorBidi" w:hAnsiTheme="majorBidi" w:cstheme="majorBidi"/>
                <w:sz w:val="26"/>
                <w:szCs w:val="26"/>
              </w:rPr>
              <w:fldChar w:fldCharType="end"/>
            </w:r>
          </w:p>
        </w:tc>
      </w:tr>
      <w:tr w:rsidR="005278E2" w:rsidRPr="00CB1F98" w14:paraId="0EB0FEAD" w14:textId="77777777" w:rsidTr="0041508F">
        <w:tc>
          <w:tcPr>
            <w:tcW w:w="1844" w:type="dxa"/>
            <w:shd w:val="clear" w:color="auto" w:fill="F6C5AC" w:themeFill="accent2" w:themeFillTint="66"/>
          </w:tcPr>
          <w:p w14:paraId="01C46231" w14:textId="2F23EE47" w:rsidR="005278E2" w:rsidRPr="00366352" w:rsidRDefault="005278E2" w:rsidP="005278E2">
            <w:pPr>
              <w:jc w:val="right"/>
              <w:rPr>
                <w:rFonts w:asciiTheme="majorBidi" w:hAnsiTheme="majorBidi" w:cstheme="majorBidi"/>
                <w:i/>
                <w:iCs/>
                <w:sz w:val="20"/>
                <w:szCs w:val="20"/>
              </w:rPr>
            </w:pPr>
            <w:r w:rsidRPr="00366352">
              <w:rPr>
                <w:rFonts w:asciiTheme="majorBidi" w:hAnsiTheme="majorBidi" w:cstheme="majorBidi"/>
                <w:i/>
                <w:iCs/>
                <w:sz w:val="20"/>
                <w:szCs w:val="20"/>
              </w:rPr>
              <w:t>Évaluation</w:t>
            </w:r>
          </w:p>
        </w:tc>
        <w:tc>
          <w:tcPr>
            <w:tcW w:w="7661" w:type="dxa"/>
          </w:tcPr>
          <w:p w14:paraId="65F7A74C" w14:textId="235EA29E" w:rsidR="005278E2" w:rsidRPr="005D64F9" w:rsidRDefault="005278E2" w:rsidP="005278E2">
            <w:pPr>
              <w:spacing w:before="40" w:after="40"/>
              <w:rPr>
                <w:rFonts w:asciiTheme="majorBidi" w:hAnsiTheme="majorBidi" w:cstheme="majorBidi"/>
              </w:rPr>
            </w:pPr>
          </w:p>
        </w:tc>
        <w:tc>
          <w:tcPr>
            <w:tcW w:w="961" w:type="dxa"/>
            <w:shd w:val="clear" w:color="auto" w:fill="F6C5AC" w:themeFill="accent2" w:themeFillTint="66"/>
          </w:tcPr>
          <w:p w14:paraId="68DA02F9" w14:textId="495B2B1E" w:rsidR="005278E2" w:rsidRPr="005D64F9" w:rsidRDefault="005278E2" w:rsidP="005278E2">
            <w:pPr>
              <w:jc w:val="center"/>
              <w:rPr>
                <w:rFonts w:asciiTheme="majorBidi" w:hAnsiTheme="majorBidi" w:cstheme="majorBidi"/>
              </w:rPr>
            </w:pPr>
          </w:p>
        </w:tc>
      </w:tr>
      <w:tr w:rsidR="005278E2" w:rsidRPr="00CB1F98" w14:paraId="374166A2" w14:textId="77777777" w:rsidTr="0041508F">
        <w:tc>
          <w:tcPr>
            <w:tcW w:w="1844" w:type="dxa"/>
            <w:shd w:val="clear" w:color="auto" w:fill="F6C5AC" w:themeFill="accent2" w:themeFillTint="66"/>
          </w:tcPr>
          <w:p w14:paraId="3726DBC2" w14:textId="64748147" w:rsidR="005278E2" w:rsidRPr="00366352" w:rsidRDefault="005278E2" w:rsidP="00BC097F">
            <w:pPr>
              <w:rPr>
                <w:rFonts w:asciiTheme="majorBidi" w:hAnsiTheme="majorBidi" w:cstheme="majorBidi"/>
                <w:sz w:val="20"/>
                <w:szCs w:val="20"/>
              </w:rPr>
            </w:pPr>
            <w:r>
              <w:rPr>
                <w:rFonts w:asciiTheme="majorBidi" w:hAnsiTheme="majorBidi" w:cstheme="majorBidi"/>
                <w:sz w:val="20"/>
                <w:szCs w:val="20"/>
              </w:rPr>
              <w:fldChar w:fldCharType="begin">
                <w:ffData>
                  <w:name w:val="Texte20"/>
                  <w:enabled/>
                  <w:calcOnExit w:val="0"/>
                  <w:textInput/>
                </w:ffData>
              </w:fldChar>
            </w:r>
            <w:r>
              <w:rPr>
                <w:rFonts w:asciiTheme="majorBidi" w:hAnsiTheme="majorBidi" w:cstheme="majorBidi"/>
                <w:sz w:val="20"/>
                <w:szCs w:val="20"/>
              </w:rPr>
              <w:instrText xml:space="preserve"> FORMTEXT </w:instrText>
            </w:r>
            <w:r>
              <w:rPr>
                <w:rFonts w:asciiTheme="majorBidi" w:hAnsiTheme="majorBidi" w:cstheme="majorBidi"/>
                <w:sz w:val="20"/>
                <w:szCs w:val="20"/>
              </w:rPr>
            </w:r>
            <w:r>
              <w:rPr>
                <w:rFonts w:asciiTheme="majorBidi" w:hAnsiTheme="majorBidi" w:cstheme="majorBidi"/>
                <w:sz w:val="20"/>
                <w:szCs w:val="20"/>
              </w:rPr>
              <w:fldChar w:fldCharType="separate"/>
            </w:r>
            <w:r w:rsidR="00BC097F" w:rsidRPr="00BC097F">
              <w:rPr>
                <w:rFonts w:asciiTheme="majorBidi" w:hAnsiTheme="majorBidi" w:cstheme="majorBidi"/>
                <w:noProof/>
                <w:sz w:val="20"/>
                <w:szCs w:val="20"/>
              </w:rPr>
              <w:t>M35.2</w:t>
            </w:r>
            <w:r>
              <w:rPr>
                <w:rFonts w:asciiTheme="majorBidi" w:hAnsiTheme="majorBidi" w:cstheme="majorBidi"/>
                <w:sz w:val="20"/>
                <w:szCs w:val="20"/>
              </w:rPr>
              <w:fldChar w:fldCharType="end"/>
            </w:r>
            <w:r w:rsidRPr="00366352">
              <w:rPr>
                <w:rFonts w:asciiTheme="majorBidi" w:hAnsiTheme="majorBidi" w:cstheme="majorBidi"/>
                <w:sz w:val="20"/>
                <w:szCs w:val="20"/>
              </w:rPr>
              <w:t>_RS6_25</w:t>
            </w:r>
          </w:p>
        </w:tc>
        <w:tc>
          <w:tcPr>
            <w:tcW w:w="7661" w:type="dxa"/>
          </w:tcPr>
          <w:p w14:paraId="68C9820F" w14:textId="6CECF68B" w:rsidR="005278E2" w:rsidRPr="005D64F9" w:rsidRDefault="00744721" w:rsidP="00BC097F">
            <w:pPr>
              <w:spacing w:before="40" w:after="40"/>
              <w:rPr>
                <w:rFonts w:asciiTheme="majorBidi" w:hAnsiTheme="majorBidi" w:cstheme="majorBidi"/>
              </w:rPr>
            </w:pPr>
            <w:r w:rsidRPr="00744721">
              <w:rPr>
                <w:rFonts w:asciiTheme="majorBidi" w:hAnsiTheme="majorBidi" w:cstheme="majorBidi"/>
              </w:rPr>
              <w:t>Il n'y a pas de consensus sur La décision d'arrêter le traitement et doit être prise avec prudence.</w:t>
            </w:r>
          </w:p>
        </w:tc>
        <w:tc>
          <w:tcPr>
            <w:tcW w:w="961" w:type="dxa"/>
            <w:shd w:val="clear" w:color="auto" w:fill="F6C5AC" w:themeFill="accent2" w:themeFillTint="66"/>
          </w:tcPr>
          <w:p w14:paraId="158F5876" w14:textId="36F43379" w:rsidR="005278E2" w:rsidRPr="005D64F9" w:rsidRDefault="005278E2" w:rsidP="00BC097F">
            <w:pPr>
              <w:jc w:val="center"/>
              <w:rPr>
                <w:rFonts w:asciiTheme="majorBidi" w:hAnsiTheme="majorBidi" w:cstheme="majorBidi"/>
              </w:rPr>
            </w:pPr>
            <w:r>
              <w:rPr>
                <w:rFonts w:asciiTheme="majorBidi" w:hAnsiTheme="majorBidi" w:cstheme="majorBidi"/>
                <w:sz w:val="26"/>
                <w:szCs w:val="26"/>
              </w:rPr>
              <w:fldChar w:fldCharType="begin">
                <w:ffData>
                  <w:name w:val="Texte14"/>
                  <w:enabled/>
                  <w:calcOnExit w:val="0"/>
                  <w:textInput/>
                </w:ffData>
              </w:fldChar>
            </w:r>
            <w:r>
              <w:rPr>
                <w:rFonts w:asciiTheme="majorBidi" w:hAnsiTheme="majorBidi" w:cstheme="majorBidi"/>
                <w:sz w:val="26"/>
                <w:szCs w:val="26"/>
              </w:rPr>
              <w:instrText xml:space="preserve"> FORMTEXT </w:instrText>
            </w:r>
            <w:r>
              <w:rPr>
                <w:rFonts w:asciiTheme="majorBidi" w:hAnsiTheme="majorBidi" w:cstheme="majorBidi"/>
                <w:sz w:val="26"/>
                <w:szCs w:val="26"/>
              </w:rPr>
            </w:r>
            <w:r>
              <w:rPr>
                <w:rFonts w:asciiTheme="majorBidi" w:hAnsiTheme="majorBidi" w:cstheme="majorBidi"/>
                <w:sz w:val="26"/>
                <w:szCs w:val="26"/>
              </w:rPr>
              <w:fldChar w:fldCharType="separate"/>
            </w:r>
            <w:r w:rsidR="00BC097F">
              <w:rPr>
                <w:rFonts w:asciiTheme="majorBidi" w:hAnsiTheme="majorBidi" w:cstheme="majorBidi"/>
                <w:noProof/>
                <w:sz w:val="26"/>
                <w:szCs w:val="26"/>
              </w:rPr>
              <w:t>0</w:t>
            </w:r>
            <w:r>
              <w:rPr>
                <w:rFonts w:asciiTheme="majorBidi" w:hAnsiTheme="majorBidi" w:cstheme="majorBidi"/>
                <w:sz w:val="26"/>
                <w:szCs w:val="26"/>
              </w:rPr>
              <w:fldChar w:fldCharType="end"/>
            </w:r>
          </w:p>
        </w:tc>
      </w:tr>
      <w:tr w:rsidR="005278E2" w:rsidRPr="00CB1F98" w14:paraId="7E12710E" w14:textId="77777777" w:rsidTr="0041508F">
        <w:tc>
          <w:tcPr>
            <w:tcW w:w="1844" w:type="dxa"/>
            <w:shd w:val="clear" w:color="auto" w:fill="F6C5AC" w:themeFill="accent2" w:themeFillTint="66"/>
          </w:tcPr>
          <w:p w14:paraId="630B1E6E" w14:textId="5620AAE3" w:rsidR="005278E2" w:rsidRPr="00366352" w:rsidRDefault="005278E2" w:rsidP="005278E2">
            <w:pPr>
              <w:jc w:val="right"/>
              <w:rPr>
                <w:rFonts w:asciiTheme="majorBidi" w:hAnsiTheme="majorBidi" w:cstheme="majorBidi"/>
                <w:i/>
                <w:iCs/>
                <w:sz w:val="20"/>
                <w:szCs w:val="20"/>
              </w:rPr>
            </w:pPr>
            <w:r w:rsidRPr="00366352">
              <w:rPr>
                <w:rFonts w:asciiTheme="majorBidi" w:hAnsiTheme="majorBidi" w:cstheme="majorBidi"/>
                <w:i/>
                <w:iCs/>
                <w:sz w:val="20"/>
                <w:szCs w:val="20"/>
              </w:rPr>
              <w:t>Évaluation</w:t>
            </w:r>
          </w:p>
        </w:tc>
        <w:tc>
          <w:tcPr>
            <w:tcW w:w="7661" w:type="dxa"/>
          </w:tcPr>
          <w:p w14:paraId="3C9B4A09" w14:textId="5355721A" w:rsidR="005278E2" w:rsidRPr="005D64F9" w:rsidRDefault="005278E2" w:rsidP="005278E2">
            <w:pPr>
              <w:spacing w:before="40" w:after="40"/>
              <w:rPr>
                <w:rFonts w:asciiTheme="majorBidi" w:hAnsiTheme="majorBidi" w:cstheme="majorBidi"/>
              </w:rPr>
            </w:pPr>
          </w:p>
        </w:tc>
        <w:tc>
          <w:tcPr>
            <w:tcW w:w="961" w:type="dxa"/>
            <w:shd w:val="clear" w:color="auto" w:fill="F6C5AC" w:themeFill="accent2" w:themeFillTint="66"/>
          </w:tcPr>
          <w:p w14:paraId="2C742093" w14:textId="0FCB46C5" w:rsidR="005278E2" w:rsidRPr="005D64F9" w:rsidRDefault="005278E2" w:rsidP="005278E2">
            <w:pPr>
              <w:jc w:val="center"/>
              <w:rPr>
                <w:rFonts w:asciiTheme="majorBidi" w:hAnsiTheme="majorBidi" w:cstheme="majorBidi"/>
              </w:rPr>
            </w:pPr>
          </w:p>
        </w:tc>
      </w:tr>
      <w:tr w:rsidR="005278E2" w:rsidRPr="00CB1F98" w14:paraId="5B06E064" w14:textId="77777777" w:rsidTr="0041508F">
        <w:tc>
          <w:tcPr>
            <w:tcW w:w="1844" w:type="dxa"/>
            <w:shd w:val="clear" w:color="auto" w:fill="F6C5AC" w:themeFill="accent2" w:themeFillTint="66"/>
          </w:tcPr>
          <w:p w14:paraId="24881522" w14:textId="214D75B7" w:rsidR="005278E2" w:rsidRPr="00366352" w:rsidRDefault="005278E2" w:rsidP="00BC097F">
            <w:pPr>
              <w:rPr>
                <w:rFonts w:asciiTheme="majorBidi" w:hAnsiTheme="majorBidi" w:cstheme="majorBidi"/>
                <w:sz w:val="20"/>
                <w:szCs w:val="20"/>
              </w:rPr>
            </w:pPr>
            <w:r>
              <w:rPr>
                <w:rFonts w:asciiTheme="majorBidi" w:hAnsiTheme="majorBidi" w:cstheme="majorBidi"/>
                <w:sz w:val="20"/>
                <w:szCs w:val="20"/>
              </w:rPr>
              <w:fldChar w:fldCharType="begin">
                <w:ffData>
                  <w:name w:val="Texte20"/>
                  <w:enabled/>
                  <w:calcOnExit w:val="0"/>
                  <w:textInput/>
                </w:ffData>
              </w:fldChar>
            </w:r>
            <w:r>
              <w:rPr>
                <w:rFonts w:asciiTheme="majorBidi" w:hAnsiTheme="majorBidi" w:cstheme="majorBidi"/>
                <w:sz w:val="20"/>
                <w:szCs w:val="20"/>
              </w:rPr>
              <w:instrText xml:space="preserve"> FORMTEXT </w:instrText>
            </w:r>
            <w:r>
              <w:rPr>
                <w:rFonts w:asciiTheme="majorBidi" w:hAnsiTheme="majorBidi" w:cstheme="majorBidi"/>
                <w:sz w:val="20"/>
                <w:szCs w:val="20"/>
              </w:rPr>
            </w:r>
            <w:r>
              <w:rPr>
                <w:rFonts w:asciiTheme="majorBidi" w:hAnsiTheme="majorBidi" w:cstheme="majorBidi"/>
                <w:sz w:val="20"/>
                <w:szCs w:val="20"/>
              </w:rPr>
              <w:fldChar w:fldCharType="separate"/>
            </w:r>
            <w:r w:rsidR="00BC097F" w:rsidRPr="00BC097F">
              <w:rPr>
                <w:rFonts w:asciiTheme="majorBidi" w:hAnsiTheme="majorBidi" w:cstheme="majorBidi"/>
                <w:noProof/>
                <w:sz w:val="20"/>
                <w:szCs w:val="20"/>
              </w:rPr>
              <w:t>M35.2</w:t>
            </w:r>
            <w:r>
              <w:rPr>
                <w:rFonts w:asciiTheme="majorBidi" w:hAnsiTheme="majorBidi" w:cstheme="majorBidi"/>
                <w:sz w:val="20"/>
                <w:szCs w:val="20"/>
              </w:rPr>
              <w:fldChar w:fldCharType="end"/>
            </w:r>
            <w:r w:rsidRPr="00366352">
              <w:rPr>
                <w:rFonts w:asciiTheme="majorBidi" w:hAnsiTheme="majorBidi" w:cstheme="majorBidi"/>
                <w:sz w:val="20"/>
                <w:szCs w:val="20"/>
              </w:rPr>
              <w:t>_RS7_25</w:t>
            </w:r>
          </w:p>
        </w:tc>
        <w:tc>
          <w:tcPr>
            <w:tcW w:w="7661" w:type="dxa"/>
          </w:tcPr>
          <w:p w14:paraId="139F7453" w14:textId="1EFF822D" w:rsidR="005278E2" w:rsidRPr="005D64F9" w:rsidRDefault="005278E2" w:rsidP="00BC097F">
            <w:pPr>
              <w:spacing w:before="40" w:after="40"/>
              <w:rPr>
                <w:rFonts w:asciiTheme="majorBidi" w:hAnsiTheme="majorBidi" w:cstheme="majorBidi"/>
              </w:rPr>
            </w:pPr>
            <w:r>
              <w:rPr>
                <w:rFonts w:asciiTheme="majorBidi" w:hAnsiTheme="majorBidi" w:cstheme="majorBidi"/>
              </w:rPr>
              <w:fldChar w:fldCharType="begin">
                <w:ffData>
                  <w:name w:val="Texte13"/>
                  <w:enabled/>
                  <w:calcOnExit w:val="0"/>
                  <w:textInput/>
                </w:ffData>
              </w:fldChar>
            </w:r>
            <w:r>
              <w:rPr>
                <w:rFonts w:asciiTheme="majorBidi" w:hAnsiTheme="majorBidi" w:cstheme="majorBidi"/>
              </w:rPr>
              <w:instrText xml:space="preserve"> FORMTEXT </w:instrText>
            </w:r>
            <w:r>
              <w:rPr>
                <w:rFonts w:asciiTheme="majorBidi" w:hAnsiTheme="majorBidi" w:cstheme="majorBidi"/>
              </w:rPr>
            </w:r>
            <w:r>
              <w:rPr>
                <w:rFonts w:asciiTheme="majorBidi" w:hAnsiTheme="majorBidi" w:cstheme="majorBidi"/>
              </w:rPr>
              <w:fldChar w:fldCharType="separate"/>
            </w:r>
            <w:r w:rsidR="00BC097F" w:rsidRPr="00BC097F">
              <w:rPr>
                <w:rFonts w:asciiTheme="majorBidi" w:hAnsiTheme="majorBidi" w:cstheme="majorBidi"/>
                <w:noProof/>
              </w:rPr>
              <w:t>Une quiétude clinique n'est pas suffisante pour prendre cette décision</w:t>
            </w:r>
            <w:r>
              <w:rPr>
                <w:rFonts w:asciiTheme="majorBidi" w:hAnsiTheme="majorBidi" w:cstheme="majorBidi"/>
              </w:rPr>
              <w:fldChar w:fldCharType="end"/>
            </w:r>
          </w:p>
        </w:tc>
        <w:tc>
          <w:tcPr>
            <w:tcW w:w="961" w:type="dxa"/>
            <w:shd w:val="clear" w:color="auto" w:fill="F6C5AC" w:themeFill="accent2" w:themeFillTint="66"/>
          </w:tcPr>
          <w:p w14:paraId="673E45C1" w14:textId="17B31B25" w:rsidR="005278E2" w:rsidRPr="005D64F9" w:rsidRDefault="005278E2" w:rsidP="00BC097F">
            <w:pPr>
              <w:rPr>
                <w:rFonts w:asciiTheme="majorBidi" w:hAnsiTheme="majorBidi" w:cstheme="majorBidi"/>
              </w:rPr>
            </w:pPr>
            <w:r>
              <w:rPr>
                <w:rFonts w:asciiTheme="majorBidi" w:hAnsiTheme="majorBidi" w:cstheme="majorBidi"/>
                <w:sz w:val="26"/>
                <w:szCs w:val="26"/>
              </w:rPr>
              <w:fldChar w:fldCharType="begin">
                <w:ffData>
                  <w:name w:val="Texte14"/>
                  <w:enabled/>
                  <w:calcOnExit w:val="0"/>
                  <w:textInput/>
                </w:ffData>
              </w:fldChar>
            </w:r>
            <w:r>
              <w:rPr>
                <w:rFonts w:asciiTheme="majorBidi" w:hAnsiTheme="majorBidi" w:cstheme="majorBidi"/>
                <w:sz w:val="26"/>
                <w:szCs w:val="26"/>
              </w:rPr>
              <w:instrText xml:space="preserve"> FORMTEXT </w:instrText>
            </w:r>
            <w:r>
              <w:rPr>
                <w:rFonts w:asciiTheme="majorBidi" w:hAnsiTheme="majorBidi" w:cstheme="majorBidi"/>
                <w:sz w:val="26"/>
                <w:szCs w:val="26"/>
              </w:rPr>
            </w:r>
            <w:r>
              <w:rPr>
                <w:rFonts w:asciiTheme="majorBidi" w:hAnsiTheme="majorBidi" w:cstheme="majorBidi"/>
                <w:sz w:val="26"/>
                <w:szCs w:val="26"/>
              </w:rPr>
              <w:fldChar w:fldCharType="separate"/>
            </w:r>
            <w:r w:rsidR="00BC097F">
              <w:rPr>
                <w:rFonts w:asciiTheme="majorBidi" w:hAnsiTheme="majorBidi" w:cstheme="majorBidi"/>
                <w:noProof/>
                <w:sz w:val="26"/>
                <w:szCs w:val="26"/>
              </w:rPr>
              <w:t>++++</w:t>
            </w:r>
            <w:r>
              <w:rPr>
                <w:rFonts w:asciiTheme="majorBidi" w:hAnsiTheme="majorBidi" w:cstheme="majorBidi"/>
                <w:sz w:val="26"/>
                <w:szCs w:val="26"/>
              </w:rPr>
              <w:fldChar w:fldCharType="end"/>
            </w:r>
          </w:p>
        </w:tc>
      </w:tr>
      <w:tr w:rsidR="005278E2" w:rsidRPr="00CB1F98" w14:paraId="2D0FF865" w14:textId="77777777" w:rsidTr="0041508F">
        <w:tc>
          <w:tcPr>
            <w:tcW w:w="1844" w:type="dxa"/>
            <w:shd w:val="clear" w:color="auto" w:fill="F6C5AC" w:themeFill="accent2" w:themeFillTint="66"/>
          </w:tcPr>
          <w:p w14:paraId="31DB5005" w14:textId="5B82F8EB" w:rsidR="005278E2" w:rsidRPr="00366352" w:rsidRDefault="005278E2" w:rsidP="005278E2">
            <w:pPr>
              <w:jc w:val="right"/>
              <w:rPr>
                <w:rFonts w:asciiTheme="majorBidi" w:hAnsiTheme="majorBidi" w:cstheme="majorBidi"/>
                <w:i/>
                <w:iCs/>
                <w:sz w:val="20"/>
                <w:szCs w:val="20"/>
              </w:rPr>
            </w:pPr>
            <w:r w:rsidRPr="00366352">
              <w:rPr>
                <w:rFonts w:asciiTheme="majorBidi" w:hAnsiTheme="majorBidi" w:cstheme="majorBidi"/>
                <w:i/>
                <w:iCs/>
                <w:sz w:val="20"/>
                <w:szCs w:val="20"/>
              </w:rPr>
              <w:t>Évaluation</w:t>
            </w:r>
          </w:p>
        </w:tc>
        <w:tc>
          <w:tcPr>
            <w:tcW w:w="7661" w:type="dxa"/>
          </w:tcPr>
          <w:p w14:paraId="459994AD" w14:textId="4835EE98" w:rsidR="005278E2" w:rsidRPr="005D64F9" w:rsidRDefault="005278E2" w:rsidP="005278E2">
            <w:pPr>
              <w:spacing w:before="40" w:after="40"/>
              <w:rPr>
                <w:rFonts w:asciiTheme="majorBidi" w:hAnsiTheme="majorBidi" w:cstheme="majorBidi"/>
              </w:rPr>
            </w:pPr>
          </w:p>
        </w:tc>
        <w:tc>
          <w:tcPr>
            <w:tcW w:w="961" w:type="dxa"/>
            <w:shd w:val="clear" w:color="auto" w:fill="F6C5AC" w:themeFill="accent2" w:themeFillTint="66"/>
          </w:tcPr>
          <w:p w14:paraId="2FE987EA" w14:textId="283BE884" w:rsidR="005278E2" w:rsidRPr="005D64F9" w:rsidRDefault="005278E2" w:rsidP="005278E2">
            <w:pPr>
              <w:jc w:val="center"/>
              <w:rPr>
                <w:rFonts w:asciiTheme="majorBidi" w:hAnsiTheme="majorBidi" w:cstheme="majorBidi"/>
              </w:rPr>
            </w:pPr>
          </w:p>
        </w:tc>
      </w:tr>
      <w:tr w:rsidR="005278E2" w:rsidRPr="00CB1F98" w14:paraId="3742EE68" w14:textId="77777777" w:rsidTr="0041508F">
        <w:tc>
          <w:tcPr>
            <w:tcW w:w="1844" w:type="dxa"/>
            <w:shd w:val="clear" w:color="auto" w:fill="F6C5AC" w:themeFill="accent2" w:themeFillTint="66"/>
          </w:tcPr>
          <w:p w14:paraId="58B9131B" w14:textId="0E4F0729" w:rsidR="005278E2" w:rsidRPr="00366352" w:rsidRDefault="005278E2" w:rsidP="00BC097F">
            <w:pPr>
              <w:rPr>
                <w:rFonts w:asciiTheme="majorBidi" w:hAnsiTheme="majorBidi" w:cstheme="majorBidi"/>
                <w:sz w:val="20"/>
                <w:szCs w:val="20"/>
              </w:rPr>
            </w:pPr>
            <w:r>
              <w:rPr>
                <w:rFonts w:asciiTheme="majorBidi" w:hAnsiTheme="majorBidi" w:cstheme="majorBidi"/>
                <w:sz w:val="20"/>
                <w:szCs w:val="20"/>
              </w:rPr>
              <w:lastRenderedPageBreak/>
              <w:fldChar w:fldCharType="begin">
                <w:ffData>
                  <w:name w:val="Texte20"/>
                  <w:enabled/>
                  <w:calcOnExit w:val="0"/>
                  <w:textInput/>
                </w:ffData>
              </w:fldChar>
            </w:r>
            <w:r>
              <w:rPr>
                <w:rFonts w:asciiTheme="majorBidi" w:hAnsiTheme="majorBidi" w:cstheme="majorBidi"/>
                <w:sz w:val="20"/>
                <w:szCs w:val="20"/>
              </w:rPr>
              <w:instrText xml:space="preserve"> FORMTEXT </w:instrText>
            </w:r>
            <w:r>
              <w:rPr>
                <w:rFonts w:asciiTheme="majorBidi" w:hAnsiTheme="majorBidi" w:cstheme="majorBidi"/>
                <w:sz w:val="20"/>
                <w:szCs w:val="20"/>
              </w:rPr>
            </w:r>
            <w:r>
              <w:rPr>
                <w:rFonts w:asciiTheme="majorBidi" w:hAnsiTheme="majorBidi" w:cstheme="majorBidi"/>
                <w:sz w:val="20"/>
                <w:szCs w:val="20"/>
              </w:rPr>
              <w:fldChar w:fldCharType="separate"/>
            </w:r>
            <w:r w:rsidR="00BC097F" w:rsidRPr="00BC097F">
              <w:rPr>
                <w:rFonts w:asciiTheme="majorBidi" w:hAnsiTheme="majorBidi" w:cstheme="majorBidi"/>
                <w:noProof/>
                <w:sz w:val="20"/>
                <w:szCs w:val="20"/>
              </w:rPr>
              <w:t>M35.2</w:t>
            </w:r>
            <w:r>
              <w:rPr>
                <w:rFonts w:asciiTheme="majorBidi" w:hAnsiTheme="majorBidi" w:cstheme="majorBidi"/>
                <w:sz w:val="20"/>
                <w:szCs w:val="20"/>
              </w:rPr>
              <w:fldChar w:fldCharType="end"/>
            </w:r>
            <w:r w:rsidRPr="00366352">
              <w:rPr>
                <w:rFonts w:asciiTheme="majorBidi" w:hAnsiTheme="majorBidi" w:cstheme="majorBidi"/>
                <w:sz w:val="20"/>
                <w:szCs w:val="20"/>
              </w:rPr>
              <w:t>_RS8_25</w:t>
            </w:r>
          </w:p>
        </w:tc>
        <w:tc>
          <w:tcPr>
            <w:tcW w:w="7661" w:type="dxa"/>
          </w:tcPr>
          <w:p w14:paraId="1815E072" w14:textId="43560482" w:rsidR="00E86EA4" w:rsidRPr="00E86EA4" w:rsidRDefault="00E86EA4" w:rsidP="00E86EA4">
            <w:pPr>
              <w:pStyle w:val="Titre3"/>
              <w:rPr>
                <w:rFonts w:asciiTheme="majorBidi" w:eastAsiaTheme="minorHAnsi" w:hAnsiTheme="majorBidi"/>
                <w:b/>
                <w:bCs/>
                <w:color w:val="auto"/>
                <w:sz w:val="24"/>
                <w:szCs w:val="24"/>
              </w:rPr>
            </w:pPr>
            <w:r w:rsidRPr="00E86EA4">
              <w:rPr>
                <w:rFonts w:asciiTheme="majorBidi" w:eastAsiaTheme="minorHAnsi" w:hAnsiTheme="majorBidi"/>
                <w:b/>
                <w:bCs/>
                <w:color w:val="auto"/>
                <w:sz w:val="24"/>
                <w:szCs w:val="24"/>
              </w:rPr>
              <w:t>Sevrage progressif des biothérapies</w:t>
            </w:r>
            <w:r>
              <w:rPr>
                <w:rFonts w:asciiTheme="majorBidi" w:eastAsiaTheme="minorHAnsi" w:hAnsiTheme="majorBidi"/>
                <w:b/>
                <w:bCs/>
                <w:color w:val="auto"/>
                <w:sz w:val="24"/>
                <w:szCs w:val="24"/>
              </w:rPr>
              <w:t> :</w:t>
            </w:r>
          </w:p>
          <w:p w14:paraId="22DF836F" w14:textId="7E979BCE" w:rsidR="00E86EA4" w:rsidRPr="00E86EA4" w:rsidRDefault="00E86EA4" w:rsidP="007A4F84">
            <w:pPr>
              <w:pStyle w:val="NormalWeb"/>
              <w:numPr>
                <w:ilvl w:val="0"/>
                <w:numId w:val="35"/>
              </w:numPr>
            </w:pPr>
            <w:r>
              <w:rPr>
                <w:rStyle w:val="lev"/>
                <w:rFonts w:eastAsiaTheme="majorEastAsia"/>
              </w:rPr>
              <w:t>Réduction progressive</w:t>
            </w:r>
            <w:r>
              <w:t xml:space="preserve"> : envisager une diminution progressive de la posologie des biothérapies, notamment en espaçant les intervalles de perfusion ou d’injection, plutôt qu’un arrêt brutal.</w:t>
            </w:r>
          </w:p>
          <w:p w14:paraId="1FF4AFAE" w14:textId="720AE19E" w:rsidR="00E86EA4" w:rsidRDefault="00E86EA4" w:rsidP="00E86EA4">
            <w:pPr>
              <w:pStyle w:val="NormalWeb"/>
            </w:pPr>
            <w:r w:rsidRPr="00E86EA4">
              <w:rPr>
                <w:rFonts w:asciiTheme="majorBidi" w:hAnsiTheme="majorBidi" w:cstheme="majorBidi"/>
                <w:i/>
                <w:iCs/>
              </w:rPr>
              <w:t>Lorsque l’inflammation (clinique et subclinique)  est contrôlée depuis au moins 3 mois sous une corticothérapie d’entretien à faible dose (inférieure à 10 mg), la diminution progressive des doses d’immunosuppresseurs est commencée, généralement sur la base de 10 % de la dose tous les 2 à 3mois jusqu’à l’arrêt, ce qui peut être obtenu au bout de 18 à 24 mois de traitement</w:t>
            </w:r>
            <w:r w:rsidRPr="00B26654">
              <w:rPr>
                <w:rFonts w:asciiTheme="majorBidi" w:hAnsiTheme="majorBidi" w:cstheme="majorBidi"/>
              </w:rPr>
              <w:t>.</w:t>
            </w:r>
          </w:p>
          <w:p w14:paraId="140ED888" w14:textId="77777777" w:rsidR="00E86EA4" w:rsidRDefault="00E86EA4" w:rsidP="007A4F84">
            <w:pPr>
              <w:pStyle w:val="NormalWeb"/>
              <w:numPr>
                <w:ilvl w:val="0"/>
                <w:numId w:val="35"/>
              </w:numPr>
            </w:pPr>
            <w:r>
              <w:rPr>
                <w:rStyle w:val="lev"/>
                <w:rFonts w:eastAsiaTheme="majorEastAsia"/>
              </w:rPr>
              <w:t>Population à risque</w:t>
            </w:r>
            <w:r>
              <w:t xml:space="preserve"> : cette stratégie doit être conduite avec prudence, en particulier chez les jeunes hommes et chez les patients présentant des lésions oculaires sévères ou avancées, où le risque de rechute est plus élevé.</w:t>
            </w:r>
          </w:p>
          <w:p w14:paraId="4F1ED989" w14:textId="40AD0091" w:rsidR="005278E2" w:rsidRPr="00E86EA4" w:rsidRDefault="00E86EA4" w:rsidP="004830B3">
            <w:pPr>
              <w:pStyle w:val="NormalWeb"/>
              <w:numPr>
                <w:ilvl w:val="0"/>
                <w:numId w:val="35"/>
              </w:numPr>
            </w:pPr>
            <w:r>
              <w:rPr>
                <w:rStyle w:val="lev"/>
                <w:rFonts w:eastAsiaTheme="majorEastAsia"/>
              </w:rPr>
              <w:t>Contrôle préalable</w:t>
            </w:r>
            <w:r>
              <w:t xml:space="preserve"> : avant toute tentative d’arrêt, il est recommandé de vérifier à nouveau l’activité de la maladie par un </w:t>
            </w:r>
            <w:r>
              <w:rPr>
                <w:rStyle w:val="lev"/>
                <w:rFonts w:eastAsiaTheme="majorEastAsia"/>
              </w:rPr>
              <w:t>angiographie à la fluorescéine (</w:t>
            </w:r>
            <w:r>
              <w:t xml:space="preserve">fin d’exclure toute inflammation </w:t>
            </w:r>
            <w:proofErr w:type="spellStart"/>
            <w:r>
              <w:t>infra-clinique</w:t>
            </w:r>
            <w:proofErr w:type="spellEnd"/>
            <w:r>
              <w:t>.</w:t>
            </w:r>
          </w:p>
        </w:tc>
        <w:tc>
          <w:tcPr>
            <w:tcW w:w="961" w:type="dxa"/>
            <w:shd w:val="clear" w:color="auto" w:fill="F6C5AC" w:themeFill="accent2" w:themeFillTint="66"/>
          </w:tcPr>
          <w:p w14:paraId="6D8C37BB" w14:textId="0B047AC8" w:rsidR="005278E2" w:rsidRPr="005D64F9" w:rsidRDefault="005278E2" w:rsidP="00BC097F">
            <w:pPr>
              <w:jc w:val="center"/>
              <w:rPr>
                <w:rFonts w:asciiTheme="majorBidi" w:hAnsiTheme="majorBidi" w:cstheme="majorBidi"/>
              </w:rPr>
            </w:pPr>
            <w:r>
              <w:rPr>
                <w:rFonts w:asciiTheme="majorBidi" w:hAnsiTheme="majorBidi" w:cstheme="majorBidi"/>
                <w:sz w:val="26"/>
                <w:szCs w:val="26"/>
              </w:rPr>
              <w:fldChar w:fldCharType="begin">
                <w:ffData>
                  <w:name w:val="Texte14"/>
                  <w:enabled/>
                  <w:calcOnExit w:val="0"/>
                  <w:textInput/>
                </w:ffData>
              </w:fldChar>
            </w:r>
            <w:r>
              <w:rPr>
                <w:rFonts w:asciiTheme="majorBidi" w:hAnsiTheme="majorBidi" w:cstheme="majorBidi"/>
                <w:sz w:val="26"/>
                <w:szCs w:val="26"/>
              </w:rPr>
              <w:instrText xml:space="preserve"> FORMTEXT </w:instrText>
            </w:r>
            <w:r>
              <w:rPr>
                <w:rFonts w:asciiTheme="majorBidi" w:hAnsiTheme="majorBidi" w:cstheme="majorBidi"/>
                <w:sz w:val="26"/>
                <w:szCs w:val="26"/>
              </w:rPr>
            </w:r>
            <w:r>
              <w:rPr>
                <w:rFonts w:asciiTheme="majorBidi" w:hAnsiTheme="majorBidi" w:cstheme="majorBidi"/>
                <w:sz w:val="26"/>
                <w:szCs w:val="26"/>
              </w:rPr>
              <w:fldChar w:fldCharType="separate"/>
            </w:r>
            <w:r w:rsidR="00BC097F">
              <w:rPr>
                <w:rFonts w:asciiTheme="majorBidi" w:hAnsiTheme="majorBidi" w:cstheme="majorBidi"/>
                <w:noProof/>
                <w:sz w:val="26"/>
                <w:szCs w:val="26"/>
              </w:rPr>
              <w:t>+++</w:t>
            </w:r>
            <w:r>
              <w:rPr>
                <w:rFonts w:asciiTheme="majorBidi" w:hAnsiTheme="majorBidi" w:cstheme="majorBidi"/>
                <w:sz w:val="26"/>
                <w:szCs w:val="26"/>
              </w:rPr>
              <w:fldChar w:fldCharType="end"/>
            </w:r>
          </w:p>
        </w:tc>
      </w:tr>
      <w:tr w:rsidR="005278E2" w:rsidRPr="00CB1F98" w14:paraId="3B974F3A" w14:textId="77777777" w:rsidTr="0041508F">
        <w:tc>
          <w:tcPr>
            <w:tcW w:w="1844" w:type="dxa"/>
            <w:shd w:val="clear" w:color="auto" w:fill="F6C5AC" w:themeFill="accent2" w:themeFillTint="66"/>
          </w:tcPr>
          <w:p w14:paraId="1DC0CDCC" w14:textId="59974D31" w:rsidR="005278E2" w:rsidRPr="00366352" w:rsidRDefault="005278E2" w:rsidP="005278E2">
            <w:pPr>
              <w:jc w:val="right"/>
              <w:rPr>
                <w:rFonts w:asciiTheme="majorBidi" w:hAnsiTheme="majorBidi" w:cstheme="majorBidi"/>
                <w:i/>
                <w:iCs/>
                <w:sz w:val="20"/>
                <w:szCs w:val="20"/>
              </w:rPr>
            </w:pPr>
            <w:r w:rsidRPr="00366352">
              <w:rPr>
                <w:rFonts w:asciiTheme="majorBidi" w:hAnsiTheme="majorBidi" w:cstheme="majorBidi"/>
                <w:i/>
                <w:iCs/>
                <w:sz w:val="20"/>
                <w:szCs w:val="20"/>
              </w:rPr>
              <w:t>Évaluation</w:t>
            </w:r>
          </w:p>
        </w:tc>
        <w:tc>
          <w:tcPr>
            <w:tcW w:w="7661" w:type="dxa"/>
          </w:tcPr>
          <w:p w14:paraId="08A3BF90" w14:textId="2EDB077C" w:rsidR="005278E2" w:rsidRPr="005D64F9" w:rsidRDefault="005278E2" w:rsidP="005278E2">
            <w:pPr>
              <w:spacing w:before="40" w:after="40"/>
              <w:rPr>
                <w:rFonts w:asciiTheme="majorBidi" w:hAnsiTheme="majorBidi" w:cstheme="majorBidi"/>
              </w:rPr>
            </w:pPr>
          </w:p>
        </w:tc>
        <w:tc>
          <w:tcPr>
            <w:tcW w:w="961" w:type="dxa"/>
            <w:shd w:val="clear" w:color="auto" w:fill="F6C5AC" w:themeFill="accent2" w:themeFillTint="66"/>
          </w:tcPr>
          <w:p w14:paraId="0CF8B07C" w14:textId="743030FA" w:rsidR="005278E2" w:rsidRPr="005D64F9" w:rsidRDefault="005278E2" w:rsidP="005278E2">
            <w:pPr>
              <w:jc w:val="center"/>
              <w:rPr>
                <w:rFonts w:asciiTheme="majorBidi" w:hAnsiTheme="majorBidi" w:cstheme="majorBidi"/>
              </w:rPr>
            </w:pPr>
          </w:p>
        </w:tc>
      </w:tr>
      <w:tr w:rsidR="005278E2" w:rsidRPr="00CB1F98" w14:paraId="5AA646E7" w14:textId="77777777" w:rsidTr="0041508F">
        <w:tc>
          <w:tcPr>
            <w:tcW w:w="1844" w:type="dxa"/>
            <w:shd w:val="clear" w:color="auto" w:fill="F6C5AC" w:themeFill="accent2" w:themeFillTint="66"/>
          </w:tcPr>
          <w:p w14:paraId="36C7372B" w14:textId="3FACD121" w:rsidR="005278E2" w:rsidRPr="00366352" w:rsidRDefault="005278E2" w:rsidP="00BC097F">
            <w:pPr>
              <w:rPr>
                <w:rFonts w:asciiTheme="majorBidi" w:hAnsiTheme="majorBidi" w:cstheme="majorBidi"/>
                <w:sz w:val="20"/>
                <w:szCs w:val="20"/>
              </w:rPr>
            </w:pPr>
            <w:r>
              <w:rPr>
                <w:rFonts w:asciiTheme="majorBidi" w:hAnsiTheme="majorBidi" w:cstheme="majorBidi"/>
                <w:sz w:val="20"/>
                <w:szCs w:val="20"/>
              </w:rPr>
              <w:fldChar w:fldCharType="begin">
                <w:ffData>
                  <w:name w:val="Texte20"/>
                  <w:enabled/>
                  <w:calcOnExit w:val="0"/>
                  <w:textInput/>
                </w:ffData>
              </w:fldChar>
            </w:r>
            <w:r>
              <w:rPr>
                <w:rFonts w:asciiTheme="majorBidi" w:hAnsiTheme="majorBidi" w:cstheme="majorBidi"/>
                <w:sz w:val="20"/>
                <w:szCs w:val="20"/>
              </w:rPr>
              <w:instrText xml:space="preserve"> FORMTEXT </w:instrText>
            </w:r>
            <w:r>
              <w:rPr>
                <w:rFonts w:asciiTheme="majorBidi" w:hAnsiTheme="majorBidi" w:cstheme="majorBidi"/>
                <w:sz w:val="20"/>
                <w:szCs w:val="20"/>
              </w:rPr>
            </w:r>
            <w:r>
              <w:rPr>
                <w:rFonts w:asciiTheme="majorBidi" w:hAnsiTheme="majorBidi" w:cstheme="majorBidi"/>
                <w:sz w:val="20"/>
                <w:szCs w:val="20"/>
              </w:rPr>
              <w:fldChar w:fldCharType="separate"/>
            </w:r>
            <w:r w:rsidR="00BC097F" w:rsidRPr="00BC097F">
              <w:rPr>
                <w:rFonts w:asciiTheme="majorBidi" w:hAnsiTheme="majorBidi" w:cstheme="majorBidi"/>
                <w:noProof/>
                <w:sz w:val="20"/>
                <w:szCs w:val="20"/>
              </w:rPr>
              <w:t>M35.2</w:t>
            </w:r>
            <w:r>
              <w:rPr>
                <w:rFonts w:asciiTheme="majorBidi" w:hAnsiTheme="majorBidi" w:cstheme="majorBidi"/>
                <w:sz w:val="20"/>
                <w:szCs w:val="20"/>
              </w:rPr>
              <w:fldChar w:fldCharType="end"/>
            </w:r>
            <w:r w:rsidRPr="00366352">
              <w:rPr>
                <w:rFonts w:asciiTheme="majorBidi" w:hAnsiTheme="majorBidi" w:cstheme="majorBidi"/>
                <w:sz w:val="20"/>
                <w:szCs w:val="20"/>
              </w:rPr>
              <w:t>_RS9_25</w:t>
            </w:r>
          </w:p>
        </w:tc>
        <w:tc>
          <w:tcPr>
            <w:tcW w:w="7661" w:type="dxa"/>
          </w:tcPr>
          <w:p w14:paraId="139C30F5" w14:textId="76F09E08" w:rsidR="005278E2" w:rsidRPr="00B26654" w:rsidRDefault="00E86EA4" w:rsidP="00B26654">
            <w:pPr>
              <w:spacing w:before="100" w:beforeAutospacing="1" w:after="100" w:afterAutospacing="1"/>
              <w:rPr>
                <w:rFonts w:asciiTheme="majorBidi" w:eastAsia="Arial Unicode MS" w:hAnsiTheme="majorBidi" w:cstheme="majorBidi"/>
              </w:rPr>
            </w:pPr>
            <w:r w:rsidRPr="00E86EA4">
              <w:rPr>
                <w:rFonts w:ascii="Times New Roman" w:eastAsia="Times New Roman" w:hAnsi="Times New Roman" w:cs="Times New Roman"/>
                <w:b/>
                <w:bCs/>
                <w:kern w:val="0"/>
                <w:lang w:val="fr-FR" w:eastAsia="fr-FR"/>
                <w14:ligatures w14:val="none"/>
              </w:rPr>
              <w:t>Traitement de fond</w:t>
            </w:r>
            <w:r w:rsidRPr="00E86EA4">
              <w:rPr>
                <w:rFonts w:ascii="Times New Roman" w:eastAsia="Times New Roman" w:hAnsi="Times New Roman" w:cs="Times New Roman"/>
                <w:kern w:val="0"/>
                <w:lang w:val="fr-FR" w:eastAsia="fr-FR"/>
                <w14:ligatures w14:val="none"/>
              </w:rPr>
              <w:t xml:space="preserve"> : la </w:t>
            </w:r>
            <w:r w:rsidRPr="00E86EA4">
              <w:rPr>
                <w:rFonts w:ascii="Times New Roman" w:eastAsia="Times New Roman" w:hAnsi="Times New Roman" w:cs="Times New Roman"/>
                <w:b/>
                <w:bCs/>
                <w:kern w:val="0"/>
                <w:lang w:val="fr-FR" w:eastAsia="fr-FR"/>
                <w14:ligatures w14:val="none"/>
              </w:rPr>
              <w:t>colchicine</w:t>
            </w:r>
            <w:r w:rsidRPr="00E86EA4">
              <w:rPr>
                <w:rFonts w:ascii="Times New Roman" w:eastAsia="Times New Roman" w:hAnsi="Times New Roman" w:cs="Times New Roman"/>
                <w:kern w:val="0"/>
                <w:lang w:val="fr-FR" w:eastAsia="fr-FR"/>
                <w14:ligatures w14:val="none"/>
              </w:rPr>
              <w:t xml:space="preserve"> et l’</w:t>
            </w:r>
            <w:r w:rsidRPr="00E86EA4">
              <w:rPr>
                <w:rFonts w:ascii="Times New Roman" w:eastAsia="Times New Roman" w:hAnsi="Times New Roman" w:cs="Times New Roman"/>
                <w:b/>
                <w:bCs/>
                <w:kern w:val="0"/>
                <w:lang w:val="fr-FR" w:eastAsia="fr-FR"/>
                <w14:ligatures w14:val="none"/>
              </w:rPr>
              <w:t>azathioprine</w:t>
            </w:r>
            <w:r w:rsidRPr="00E86EA4">
              <w:rPr>
                <w:rFonts w:ascii="Times New Roman" w:eastAsia="Times New Roman" w:hAnsi="Times New Roman" w:cs="Times New Roman"/>
                <w:kern w:val="0"/>
                <w:lang w:val="fr-FR" w:eastAsia="fr-FR"/>
                <w14:ligatures w14:val="none"/>
              </w:rPr>
              <w:t xml:space="preserve"> peuvent être </w:t>
            </w:r>
            <w:proofErr w:type="gramStart"/>
            <w:r w:rsidRPr="00E86EA4">
              <w:rPr>
                <w:rFonts w:ascii="Times New Roman" w:eastAsia="Times New Roman" w:hAnsi="Times New Roman" w:cs="Times New Roman"/>
                <w:kern w:val="0"/>
                <w:lang w:val="fr-FR" w:eastAsia="fr-FR"/>
                <w14:ligatures w14:val="none"/>
              </w:rPr>
              <w:t>poursuivies</w:t>
            </w:r>
            <w:r>
              <w:rPr>
                <w:rFonts w:ascii="Times New Roman" w:eastAsia="Times New Roman" w:hAnsi="Times New Roman" w:cs="Times New Roman"/>
                <w:kern w:val="0"/>
                <w:lang w:val="fr-FR" w:eastAsia="fr-FR"/>
                <w14:ligatures w14:val="none"/>
              </w:rPr>
              <w:t xml:space="preserve"> </w:t>
            </w:r>
            <w:r w:rsidRPr="00E86EA4">
              <w:rPr>
                <w:rFonts w:ascii="Times New Roman" w:eastAsia="Times New Roman" w:hAnsi="Times New Roman" w:cs="Times New Roman"/>
                <w:kern w:val="0"/>
                <w:lang w:val="fr-FR" w:eastAsia="fr-FR"/>
                <w14:ligatures w14:val="none"/>
              </w:rPr>
              <w:t>,</w:t>
            </w:r>
            <w:proofErr w:type="gramEnd"/>
            <w:r w:rsidRPr="00E86EA4">
              <w:rPr>
                <w:rFonts w:ascii="Times New Roman" w:eastAsia="Times New Roman" w:hAnsi="Times New Roman" w:cs="Times New Roman"/>
                <w:kern w:val="0"/>
                <w:lang w:val="fr-FR" w:eastAsia="fr-FR"/>
                <w14:ligatures w14:val="none"/>
              </w:rPr>
              <w:t xml:space="preserve"> en particulier chez les patients ayant des manifestations </w:t>
            </w:r>
            <w:proofErr w:type="spellStart"/>
            <w:r w:rsidRPr="00E86EA4">
              <w:rPr>
                <w:rFonts w:ascii="Times New Roman" w:eastAsia="Times New Roman" w:hAnsi="Times New Roman" w:cs="Times New Roman"/>
                <w:kern w:val="0"/>
                <w:lang w:val="fr-FR" w:eastAsia="fr-FR"/>
                <w14:ligatures w14:val="none"/>
              </w:rPr>
              <w:t>extraoculaires</w:t>
            </w:r>
            <w:proofErr w:type="spellEnd"/>
            <w:r w:rsidRPr="00E86EA4">
              <w:rPr>
                <w:rFonts w:ascii="Times New Roman" w:eastAsia="Times New Roman" w:hAnsi="Times New Roman" w:cs="Times New Roman"/>
                <w:kern w:val="0"/>
                <w:lang w:val="fr-FR" w:eastAsia="fr-FR"/>
                <w14:ligatures w14:val="none"/>
              </w:rPr>
              <w:t>, afin de réduire le risque de rechute systémique</w:t>
            </w:r>
          </w:p>
        </w:tc>
        <w:tc>
          <w:tcPr>
            <w:tcW w:w="961" w:type="dxa"/>
            <w:shd w:val="clear" w:color="auto" w:fill="F6C5AC" w:themeFill="accent2" w:themeFillTint="66"/>
          </w:tcPr>
          <w:p w14:paraId="6A0EF3A7" w14:textId="70CE61FD" w:rsidR="005278E2" w:rsidRPr="005D64F9" w:rsidRDefault="00E86EA4" w:rsidP="005278E2">
            <w:pPr>
              <w:jc w:val="center"/>
              <w:rPr>
                <w:rFonts w:asciiTheme="majorBidi" w:hAnsiTheme="majorBidi" w:cstheme="majorBidi"/>
              </w:rPr>
            </w:pPr>
            <w:r>
              <w:rPr>
                <w:rFonts w:asciiTheme="majorBidi" w:hAnsiTheme="majorBidi" w:cstheme="majorBidi"/>
                <w:sz w:val="26"/>
                <w:szCs w:val="26"/>
              </w:rPr>
              <w:t>+++</w:t>
            </w:r>
          </w:p>
        </w:tc>
      </w:tr>
      <w:tr w:rsidR="005278E2" w:rsidRPr="00CB1F98" w14:paraId="36605D71" w14:textId="77777777" w:rsidTr="0041508F">
        <w:tc>
          <w:tcPr>
            <w:tcW w:w="1844" w:type="dxa"/>
            <w:shd w:val="clear" w:color="auto" w:fill="F6C5AC" w:themeFill="accent2" w:themeFillTint="66"/>
          </w:tcPr>
          <w:p w14:paraId="37FAE1B6" w14:textId="3F09853B" w:rsidR="005278E2" w:rsidRPr="00366352" w:rsidRDefault="005278E2" w:rsidP="005278E2">
            <w:pPr>
              <w:jc w:val="right"/>
              <w:rPr>
                <w:rFonts w:asciiTheme="majorBidi" w:hAnsiTheme="majorBidi" w:cstheme="majorBidi"/>
                <w:i/>
                <w:iCs/>
                <w:sz w:val="20"/>
                <w:szCs w:val="20"/>
              </w:rPr>
            </w:pPr>
            <w:r w:rsidRPr="00366352">
              <w:rPr>
                <w:rFonts w:asciiTheme="majorBidi" w:hAnsiTheme="majorBidi" w:cstheme="majorBidi"/>
                <w:i/>
                <w:iCs/>
                <w:sz w:val="20"/>
                <w:szCs w:val="20"/>
              </w:rPr>
              <w:t>Évaluation</w:t>
            </w:r>
          </w:p>
        </w:tc>
        <w:tc>
          <w:tcPr>
            <w:tcW w:w="7661" w:type="dxa"/>
          </w:tcPr>
          <w:p w14:paraId="2EB1DC22" w14:textId="2FA1E1D3" w:rsidR="005278E2" w:rsidRPr="005D64F9" w:rsidRDefault="005278E2" w:rsidP="005278E2">
            <w:pPr>
              <w:spacing w:before="40" w:after="40"/>
              <w:rPr>
                <w:rFonts w:asciiTheme="majorBidi" w:hAnsiTheme="majorBidi" w:cstheme="majorBidi"/>
              </w:rPr>
            </w:pPr>
          </w:p>
        </w:tc>
        <w:tc>
          <w:tcPr>
            <w:tcW w:w="961" w:type="dxa"/>
            <w:shd w:val="clear" w:color="auto" w:fill="F6C5AC" w:themeFill="accent2" w:themeFillTint="66"/>
          </w:tcPr>
          <w:p w14:paraId="7856D618" w14:textId="5FC69DA8" w:rsidR="005278E2" w:rsidRPr="005D64F9" w:rsidRDefault="005278E2" w:rsidP="005278E2">
            <w:pPr>
              <w:jc w:val="center"/>
              <w:rPr>
                <w:rFonts w:asciiTheme="majorBidi" w:hAnsiTheme="majorBidi" w:cstheme="majorBidi"/>
              </w:rPr>
            </w:pPr>
          </w:p>
        </w:tc>
      </w:tr>
      <w:tr w:rsidR="00921ECC" w:rsidRPr="00CB1F98" w14:paraId="4A15ABD6" w14:textId="77777777" w:rsidTr="0041508F">
        <w:tc>
          <w:tcPr>
            <w:tcW w:w="1844" w:type="dxa"/>
            <w:shd w:val="clear" w:color="auto" w:fill="F6C5AC" w:themeFill="accent2" w:themeFillTint="66"/>
          </w:tcPr>
          <w:p w14:paraId="1F2B025E" w14:textId="583E90EC" w:rsidR="00921ECC" w:rsidRPr="00366352" w:rsidRDefault="00921ECC" w:rsidP="00921ECC">
            <w:pPr>
              <w:jc w:val="right"/>
              <w:rPr>
                <w:rFonts w:asciiTheme="majorBidi" w:hAnsiTheme="majorBidi" w:cstheme="majorBidi"/>
                <w:i/>
                <w:iCs/>
                <w:sz w:val="20"/>
                <w:szCs w:val="20"/>
              </w:rPr>
            </w:pPr>
            <w:r>
              <w:rPr>
                <w:rFonts w:asciiTheme="majorBidi" w:hAnsiTheme="majorBidi" w:cstheme="majorBidi"/>
                <w:sz w:val="20"/>
                <w:szCs w:val="20"/>
              </w:rPr>
              <w:fldChar w:fldCharType="begin">
                <w:ffData>
                  <w:name w:val="Texte20"/>
                  <w:enabled/>
                  <w:calcOnExit w:val="0"/>
                  <w:textInput/>
                </w:ffData>
              </w:fldChar>
            </w:r>
            <w:r>
              <w:rPr>
                <w:rFonts w:asciiTheme="majorBidi" w:hAnsiTheme="majorBidi" w:cstheme="majorBidi"/>
                <w:sz w:val="20"/>
                <w:szCs w:val="20"/>
              </w:rPr>
              <w:instrText xml:space="preserve"> FORMTEXT </w:instrText>
            </w:r>
            <w:r>
              <w:rPr>
                <w:rFonts w:asciiTheme="majorBidi" w:hAnsiTheme="majorBidi" w:cstheme="majorBidi"/>
                <w:sz w:val="20"/>
                <w:szCs w:val="20"/>
              </w:rPr>
            </w:r>
            <w:r>
              <w:rPr>
                <w:rFonts w:asciiTheme="majorBidi" w:hAnsiTheme="majorBidi" w:cstheme="majorBidi"/>
                <w:sz w:val="20"/>
                <w:szCs w:val="20"/>
              </w:rPr>
              <w:fldChar w:fldCharType="separate"/>
            </w:r>
            <w:r w:rsidRPr="00BC097F">
              <w:rPr>
                <w:rFonts w:asciiTheme="majorBidi" w:hAnsiTheme="majorBidi" w:cstheme="majorBidi"/>
                <w:noProof/>
                <w:sz w:val="20"/>
                <w:szCs w:val="20"/>
              </w:rPr>
              <w:t>M35.2</w:t>
            </w:r>
            <w:r>
              <w:rPr>
                <w:rFonts w:asciiTheme="majorBidi" w:hAnsiTheme="majorBidi" w:cstheme="majorBidi"/>
                <w:sz w:val="20"/>
                <w:szCs w:val="20"/>
              </w:rPr>
              <w:fldChar w:fldCharType="end"/>
            </w:r>
            <w:r w:rsidRPr="00366352">
              <w:rPr>
                <w:rFonts w:asciiTheme="majorBidi" w:hAnsiTheme="majorBidi" w:cstheme="majorBidi"/>
                <w:sz w:val="20"/>
                <w:szCs w:val="20"/>
              </w:rPr>
              <w:t>_RS9_25</w:t>
            </w:r>
          </w:p>
        </w:tc>
        <w:tc>
          <w:tcPr>
            <w:tcW w:w="7661" w:type="dxa"/>
          </w:tcPr>
          <w:p w14:paraId="4B473410" w14:textId="730F166C" w:rsidR="00921ECC" w:rsidRPr="00922F0F" w:rsidRDefault="00346B2B" w:rsidP="00921ECC">
            <w:pPr>
              <w:spacing w:before="40" w:after="40"/>
              <w:rPr>
                <w:rFonts w:asciiTheme="majorBidi" w:hAnsiTheme="majorBidi" w:cstheme="majorBidi"/>
                <w:b/>
                <w:bCs/>
              </w:rPr>
            </w:pPr>
            <w:r w:rsidRPr="00922F0F">
              <w:rPr>
                <w:rFonts w:asciiTheme="majorBidi" w:hAnsiTheme="majorBidi" w:cstheme="majorBidi"/>
                <w:b/>
                <w:bCs/>
              </w:rPr>
              <w:t>Ha</w:t>
            </w:r>
            <w:r w:rsidR="00851916" w:rsidRPr="00922F0F">
              <w:rPr>
                <w:rFonts w:asciiTheme="majorBidi" w:hAnsiTheme="majorBidi" w:cstheme="majorBidi"/>
                <w:b/>
                <w:bCs/>
              </w:rPr>
              <w:t>n</w:t>
            </w:r>
            <w:r w:rsidRPr="00922F0F">
              <w:rPr>
                <w:rFonts w:asciiTheme="majorBidi" w:hAnsiTheme="majorBidi" w:cstheme="majorBidi"/>
                <w:b/>
                <w:bCs/>
              </w:rPr>
              <w:t>dicap visuel :</w:t>
            </w:r>
          </w:p>
          <w:p w14:paraId="4D501DE1" w14:textId="77777777" w:rsidR="00346B2B" w:rsidRPr="008E2143" w:rsidRDefault="00851916" w:rsidP="008E2143">
            <w:pPr>
              <w:pStyle w:val="Paragraphedeliste"/>
              <w:numPr>
                <w:ilvl w:val="0"/>
                <w:numId w:val="36"/>
              </w:numPr>
              <w:spacing w:before="40" w:after="40"/>
              <w:rPr>
                <w:rFonts w:asciiTheme="majorBidi" w:hAnsiTheme="majorBidi" w:cstheme="majorBidi"/>
              </w:rPr>
            </w:pPr>
            <w:r w:rsidRPr="008E2143">
              <w:rPr>
                <w:rFonts w:asciiTheme="majorBidi" w:hAnsiTheme="majorBidi" w:cstheme="majorBidi"/>
              </w:rPr>
              <w:t>Réinsertion sociale</w:t>
            </w:r>
          </w:p>
          <w:p w14:paraId="50069695" w14:textId="2DE9929C" w:rsidR="00851916" w:rsidRPr="008E2143" w:rsidRDefault="00922F0F" w:rsidP="008E2143">
            <w:pPr>
              <w:pStyle w:val="Paragraphedeliste"/>
              <w:numPr>
                <w:ilvl w:val="0"/>
                <w:numId w:val="36"/>
              </w:numPr>
              <w:spacing w:before="40" w:after="40"/>
              <w:rPr>
                <w:rFonts w:asciiTheme="majorBidi" w:hAnsiTheme="majorBidi" w:cstheme="majorBidi"/>
              </w:rPr>
            </w:pPr>
            <w:r w:rsidRPr="008E2143">
              <w:rPr>
                <w:rFonts w:asciiTheme="majorBidi" w:hAnsiTheme="majorBidi" w:cstheme="majorBidi"/>
              </w:rPr>
              <w:t>Reclassement Professionnel</w:t>
            </w:r>
          </w:p>
        </w:tc>
        <w:tc>
          <w:tcPr>
            <w:tcW w:w="961" w:type="dxa"/>
            <w:shd w:val="clear" w:color="auto" w:fill="F6C5AC" w:themeFill="accent2" w:themeFillTint="66"/>
          </w:tcPr>
          <w:p w14:paraId="27CBA214" w14:textId="1D90308B" w:rsidR="00921ECC" w:rsidRPr="005D64F9" w:rsidRDefault="00922F0F" w:rsidP="00921ECC">
            <w:pPr>
              <w:jc w:val="center"/>
              <w:rPr>
                <w:rFonts w:asciiTheme="majorBidi" w:hAnsiTheme="majorBidi" w:cstheme="majorBidi"/>
              </w:rPr>
            </w:pPr>
            <w:r>
              <w:rPr>
                <w:rFonts w:asciiTheme="majorBidi" w:hAnsiTheme="majorBidi" w:cstheme="majorBidi"/>
              </w:rPr>
              <w:t>+++</w:t>
            </w:r>
          </w:p>
        </w:tc>
      </w:tr>
    </w:tbl>
    <w:p w14:paraId="29ED824E" w14:textId="4437D95D" w:rsidR="001361D5" w:rsidRPr="00CB1F98" w:rsidRDefault="001361D5" w:rsidP="00FA7476">
      <w:pPr>
        <w:spacing w:after="0"/>
        <w:rPr>
          <w:rFonts w:asciiTheme="majorBidi" w:hAnsiTheme="majorBidi" w:cstheme="majorBidi"/>
        </w:rPr>
      </w:pPr>
    </w:p>
    <w:tbl>
      <w:tblPr>
        <w:tblStyle w:val="Grilledutableau"/>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945"/>
        <w:gridCol w:w="8521"/>
      </w:tblGrid>
      <w:tr w:rsidR="00C7737C" w:rsidRPr="00CB1F98" w14:paraId="594D1522" w14:textId="77777777" w:rsidTr="00C7737C">
        <w:tc>
          <w:tcPr>
            <w:tcW w:w="1980" w:type="dxa"/>
            <w:shd w:val="clear" w:color="auto" w:fill="F1A983" w:themeFill="accent2" w:themeFillTint="99"/>
          </w:tcPr>
          <w:p w14:paraId="1E736C67" w14:textId="77777777" w:rsidR="00C7737C" w:rsidRPr="00CB1F98" w:rsidRDefault="00C7737C" w:rsidP="0041508F">
            <w:pPr>
              <w:rPr>
                <w:rFonts w:asciiTheme="majorBidi" w:hAnsiTheme="majorBidi" w:cstheme="majorBidi"/>
              </w:rPr>
            </w:pPr>
          </w:p>
        </w:tc>
        <w:tc>
          <w:tcPr>
            <w:tcW w:w="9190" w:type="dxa"/>
            <w:shd w:val="clear" w:color="auto" w:fill="F1A983" w:themeFill="accent2" w:themeFillTint="99"/>
          </w:tcPr>
          <w:p w14:paraId="4D127CDD" w14:textId="77B5180B" w:rsidR="00C7737C" w:rsidRPr="00CB1F98" w:rsidRDefault="00C7737C" w:rsidP="00C7737C">
            <w:pPr>
              <w:jc w:val="center"/>
              <w:rPr>
                <w:rFonts w:asciiTheme="majorBidi" w:hAnsiTheme="majorBidi" w:cstheme="majorBidi"/>
                <w:b/>
                <w:bCs/>
                <w:color w:val="FF0000"/>
                <w:sz w:val="28"/>
                <w:szCs w:val="28"/>
              </w:rPr>
            </w:pPr>
            <w:r w:rsidRPr="00CB1F98">
              <w:rPr>
                <w:rFonts w:asciiTheme="majorBidi" w:hAnsiTheme="majorBidi" w:cstheme="majorBidi"/>
                <w:b/>
                <w:bCs/>
                <w:color w:val="FF0000"/>
                <w:sz w:val="28"/>
                <w:szCs w:val="28"/>
              </w:rPr>
              <w:t>R_Suivi</w:t>
            </w:r>
          </w:p>
        </w:tc>
      </w:tr>
      <w:tr w:rsidR="00C7737C" w:rsidRPr="00CB1F98" w14:paraId="797C8595" w14:textId="77777777" w:rsidTr="00C7737C">
        <w:tc>
          <w:tcPr>
            <w:tcW w:w="1980" w:type="dxa"/>
            <w:shd w:val="clear" w:color="auto" w:fill="F6C5AC" w:themeFill="accent2" w:themeFillTint="66"/>
          </w:tcPr>
          <w:p w14:paraId="7D3093F0" w14:textId="77777777" w:rsidR="00C7737C" w:rsidRPr="00CB1F98" w:rsidRDefault="00C7737C" w:rsidP="0041508F">
            <w:pPr>
              <w:jc w:val="center"/>
              <w:rPr>
                <w:rFonts w:asciiTheme="majorBidi" w:hAnsiTheme="majorBidi" w:cstheme="majorBidi"/>
                <w:b/>
                <w:bCs/>
              </w:rPr>
            </w:pPr>
            <w:r w:rsidRPr="00CB1F98">
              <w:rPr>
                <w:rFonts w:asciiTheme="majorBidi" w:hAnsiTheme="majorBidi" w:cstheme="majorBidi"/>
                <w:b/>
                <w:bCs/>
              </w:rPr>
              <w:t>Contribution et expertise de l’évaluateur</w:t>
            </w:r>
          </w:p>
          <w:p w14:paraId="4BA84F2E" w14:textId="77777777" w:rsidR="00C7737C" w:rsidRPr="00CB1F98" w:rsidRDefault="00C7737C" w:rsidP="0041508F">
            <w:pPr>
              <w:jc w:val="center"/>
              <w:rPr>
                <w:rFonts w:asciiTheme="majorBidi" w:hAnsiTheme="majorBidi" w:cstheme="majorBidi"/>
              </w:rPr>
            </w:pPr>
          </w:p>
        </w:tc>
        <w:tc>
          <w:tcPr>
            <w:tcW w:w="9190" w:type="dxa"/>
          </w:tcPr>
          <w:p w14:paraId="12F26E42" w14:textId="0F33A92D" w:rsidR="00C7737C" w:rsidRPr="00CB1F98" w:rsidRDefault="00C7737C" w:rsidP="0041508F">
            <w:pPr>
              <w:rPr>
                <w:rFonts w:asciiTheme="majorBidi" w:hAnsiTheme="majorBidi" w:cstheme="majorBidi"/>
              </w:rPr>
            </w:pPr>
          </w:p>
        </w:tc>
      </w:tr>
    </w:tbl>
    <w:p w14:paraId="7B28593F" w14:textId="59F763A1" w:rsidR="001361D5" w:rsidRPr="00CB1F98" w:rsidRDefault="001361D5">
      <w:pPr>
        <w:rPr>
          <w:rFonts w:asciiTheme="majorBidi" w:hAnsiTheme="majorBidi" w:cstheme="majorBidi"/>
        </w:rPr>
      </w:pPr>
      <w:r w:rsidRPr="00CB1F98">
        <w:rPr>
          <w:rFonts w:asciiTheme="majorBidi" w:hAnsiTheme="majorBidi" w:cstheme="majorBidi"/>
        </w:rPr>
        <w:br w:type="page"/>
      </w:r>
    </w:p>
    <w:p w14:paraId="36508F2D" w14:textId="422BD494" w:rsidR="001B176B" w:rsidRPr="00CB1F98" w:rsidRDefault="001B176B" w:rsidP="001361D5">
      <w:pPr>
        <w:jc w:val="center"/>
        <w:rPr>
          <w:rFonts w:asciiTheme="majorBidi" w:hAnsiTheme="majorBidi" w:cstheme="majorBidi"/>
        </w:rPr>
      </w:pPr>
    </w:p>
    <w:p w14:paraId="2AF9F213" w14:textId="2687071C" w:rsidR="001B176B" w:rsidRPr="00CB1F98" w:rsidRDefault="001B176B" w:rsidP="001361D5">
      <w:pPr>
        <w:jc w:val="center"/>
        <w:rPr>
          <w:rFonts w:asciiTheme="majorBidi" w:hAnsiTheme="majorBidi" w:cstheme="majorBidi"/>
        </w:rPr>
      </w:pPr>
      <w:r w:rsidRPr="00CB1F98">
        <w:rPr>
          <w:rFonts w:asciiTheme="majorBidi" w:hAnsiTheme="majorBidi" w:cstheme="majorBidi"/>
          <w:noProof/>
          <w:lang w:val="fr-FR" w:eastAsia="fr-FR"/>
        </w:rPr>
        <mc:AlternateContent>
          <mc:Choice Requires="wps">
            <w:drawing>
              <wp:anchor distT="0" distB="0" distL="114300" distR="114300" simplePos="0" relativeHeight="251679744" behindDoc="0" locked="0" layoutInCell="1" allowOverlap="1" wp14:anchorId="7C1DB315" wp14:editId="48CB2C5D">
                <wp:simplePos x="0" y="0"/>
                <wp:positionH relativeFrom="column">
                  <wp:posOffset>2413635</wp:posOffset>
                </wp:positionH>
                <wp:positionV relativeFrom="paragraph">
                  <wp:posOffset>29845</wp:posOffset>
                </wp:positionV>
                <wp:extent cx="2541905" cy="324485"/>
                <wp:effectExtent l="0" t="0" r="0" b="5715"/>
                <wp:wrapNone/>
                <wp:docPr id="909441127" name="Rectangle : coins arrondis 1"/>
                <wp:cNvGraphicFramePr/>
                <a:graphic xmlns:a="http://schemas.openxmlformats.org/drawingml/2006/main">
                  <a:graphicData uri="http://schemas.microsoft.com/office/word/2010/wordprocessingShape">
                    <wps:wsp>
                      <wps:cNvSpPr/>
                      <wps:spPr>
                        <a:xfrm>
                          <a:off x="0" y="0"/>
                          <a:ext cx="2541905" cy="324485"/>
                        </a:xfrm>
                        <a:prstGeom prst="roundRect">
                          <a:avLst/>
                        </a:prstGeom>
                        <a:gradFill flip="none" rotWithShape="1">
                          <a:gsLst>
                            <a:gs pos="0">
                              <a:srgbClr val="FFFF00"/>
                            </a:gs>
                            <a:gs pos="30000">
                              <a:srgbClr val="FFFF00"/>
                            </a:gs>
                            <a:gs pos="89000">
                              <a:schemeClr val="accent2">
                                <a:lumMod val="60000"/>
                                <a:lumOff val="40000"/>
                              </a:schemeClr>
                            </a:gs>
                            <a:gs pos="71000">
                              <a:schemeClr val="accent2">
                                <a:lumMod val="40000"/>
                                <a:lumOff val="60000"/>
                              </a:schemeClr>
                            </a:gs>
                          </a:gsLst>
                          <a:lin ang="54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1C89001" w14:textId="3AF6291A" w:rsidR="004E4E1C" w:rsidRPr="00BD4EC5" w:rsidRDefault="004E4E1C" w:rsidP="001B176B">
                            <w:pPr>
                              <w:jc w:val="center"/>
                              <w:rPr>
                                <w:rFonts w:asciiTheme="majorBidi" w:hAnsiTheme="majorBidi" w:cstheme="majorBidi"/>
                                <w:b/>
                                <w:bCs/>
                                <w:color w:val="FF0000"/>
                                <w:sz w:val="28"/>
                                <w:szCs w:val="28"/>
                              </w:rPr>
                            </w:pPr>
                            <w:r w:rsidRPr="00BD4EC5">
                              <w:rPr>
                                <w:rFonts w:asciiTheme="majorBidi" w:hAnsiTheme="majorBidi" w:cstheme="majorBidi"/>
                                <w:b/>
                                <w:bCs/>
                                <w:color w:val="FF0000"/>
                                <w:sz w:val="28"/>
                                <w:szCs w:val="28"/>
                              </w:rPr>
                              <w:t>R_Préventive</w:t>
                            </w:r>
                          </w:p>
                          <w:p w14:paraId="16494CAF" w14:textId="77777777" w:rsidR="004E4E1C" w:rsidRPr="00BD4EC5" w:rsidRDefault="004E4E1C" w:rsidP="001B176B">
                            <w:pPr>
                              <w:jc w:val="center"/>
                              <w:rPr>
                                <w:rFonts w:asciiTheme="majorBidi" w:hAnsiTheme="majorBidi" w:cstheme="majorBidi"/>
                                <w:b/>
                                <w:bCs/>
                                <w:color w:val="FFFF00"/>
                                <w:lang w:val="fr-F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C1DB315" id="_x0000_s1033" style="position:absolute;left:0;text-align:left;margin-left:190.05pt;margin-top:2.35pt;width:200.15pt;height:25.5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" fillcolor="yellow" stroked="f" strokeweight="1.5pt">
                <v:fill color2="#f1a983 [1941]" rotate="t" colors="0 yellow;19661f yellow;46531f #f6c6ad;58327f #f2aa84" focus="100%" type="gradient"/>
                <v:stroke joinstyle="miter"/>
                <v:textbox>
                  <w:txbxContent>
                    <w:p w14:paraId="51C89001" w14:textId="3AF6291A" w:rsidR="004E4E1C" w:rsidRPr="00BD4EC5" w:rsidRDefault="004E4E1C" w:rsidP="001B176B">
                      <w:pPr>
                        <w:jc w:val="center"/>
                        <w:rPr>
                          <w:rFonts w:asciiTheme="majorBidi" w:hAnsiTheme="majorBidi" w:cstheme="majorBidi"/>
                          <w:b/>
                          <w:bCs/>
                          <w:color w:val="FF0000"/>
                          <w:sz w:val="28"/>
                          <w:szCs w:val="28"/>
                        </w:rPr>
                      </w:pPr>
                      <w:r w:rsidRPr="00BD4EC5">
                        <w:rPr>
                          <w:rFonts w:asciiTheme="majorBidi" w:hAnsiTheme="majorBidi" w:cstheme="majorBidi"/>
                          <w:b/>
                          <w:bCs/>
                          <w:color w:val="FF0000"/>
                          <w:sz w:val="28"/>
                          <w:szCs w:val="28"/>
                        </w:rPr>
                        <w:t>R_Préventive</w:t>
                      </w:r>
                    </w:p>
                    <w:p w14:paraId="16494CAF" w14:textId="77777777" w:rsidR="004E4E1C" w:rsidRPr="00BD4EC5" w:rsidRDefault="004E4E1C" w:rsidP="001B176B">
                      <w:pPr>
                        <w:jc w:val="center"/>
                        <w:rPr>
                          <w:rFonts w:asciiTheme="majorBidi" w:hAnsiTheme="majorBidi" w:cstheme="majorBidi"/>
                          <w:b/>
                          <w:bCs/>
                          <w:color w:val="FFFF00"/>
                          <w:lang w:val="fr-FR"/>
                        </w:rPr>
                      </w:pPr>
                    </w:p>
                  </w:txbxContent>
                </v:textbox>
              </v:roundrect>
            </w:pict>
          </mc:Fallback>
        </mc:AlternateContent>
      </w:r>
    </w:p>
    <w:p w14:paraId="57EF048C" w14:textId="77777777" w:rsidR="001B176B" w:rsidRPr="00CB1F98" w:rsidRDefault="001B176B" w:rsidP="001361D5">
      <w:pPr>
        <w:jc w:val="center"/>
        <w:rPr>
          <w:rFonts w:asciiTheme="majorBidi" w:hAnsiTheme="majorBidi" w:cstheme="majorBidi"/>
        </w:rPr>
      </w:pPr>
    </w:p>
    <w:tbl>
      <w:tblPr>
        <w:tblStyle w:val="Grilledutableau"/>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844"/>
        <w:gridCol w:w="7351"/>
        <w:gridCol w:w="1271"/>
      </w:tblGrid>
      <w:tr w:rsidR="00CB1F98" w:rsidRPr="00CB1F98" w14:paraId="06C62B4E" w14:textId="77777777" w:rsidTr="003C1E15">
        <w:tc>
          <w:tcPr>
            <w:tcW w:w="1844" w:type="dxa"/>
            <w:shd w:val="clear" w:color="auto" w:fill="FCDD03"/>
          </w:tcPr>
          <w:p w14:paraId="5F51188B" w14:textId="77777777" w:rsidR="001361D5" w:rsidRPr="00366352" w:rsidRDefault="001361D5" w:rsidP="00716A85">
            <w:pPr>
              <w:jc w:val="center"/>
              <w:rPr>
                <w:rFonts w:asciiTheme="majorBidi" w:hAnsiTheme="majorBidi" w:cstheme="majorBidi"/>
                <w:b/>
                <w:bCs/>
                <w:sz w:val="20"/>
                <w:szCs w:val="20"/>
              </w:rPr>
            </w:pPr>
            <w:r w:rsidRPr="00366352">
              <w:rPr>
                <w:rFonts w:asciiTheme="majorBidi" w:hAnsiTheme="majorBidi" w:cstheme="majorBidi"/>
                <w:b/>
                <w:bCs/>
              </w:rPr>
              <w:t>Code</w:t>
            </w:r>
          </w:p>
        </w:tc>
        <w:tc>
          <w:tcPr>
            <w:tcW w:w="7351" w:type="dxa"/>
            <w:shd w:val="clear" w:color="auto" w:fill="FCDD03"/>
          </w:tcPr>
          <w:p w14:paraId="45277E63" w14:textId="77777777" w:rsidR="001361D5" w:rsidRPr="00CB1F98" w:rsidRDefault="001361D5" w:rsidP="00716A85">
            <w:pPr>
              <w:jc w:val="center"/>
              <w:rPr>
                <w:rFonts w:asciiTheme="majorBidi" w:hAnsiTheme="majorBidi" w:cstheme="majorBidi"/>
                <w:b/>
                <w:bCs/>
                <w:sz w:val="26"/>
                <w:szCs w:val="26"/>
              </w:rPr>
            </w:pPr>
            <w:r w:rsidRPr="00366352">
              <w:rPr>
                <w:rFonts w:asciiTheme="majorBidi" w:hAnsiTheme="majorBidi" w:cstheme="majorBidi"/>
                <w:b/>
                <w:bCs/>
              </w:rPr>
              <w:t>Recommandation</w:t>
            </w:r>
          </w:p>
        </w:tc>
        <w:tc>
          <w:tcPr>
            <w:tcW w:w="1271" w:type="dxa"/>
            <w:shd w:val="clear" w:color="auto" w:fill="FCDD03"/>
            <w:vAlign w:val="center"/>
          </w:tcPr>
          <w:p w14:paraId="17287967" w14:textId="77777777" w:rsidR="001361D5" w:rsidRPr="00CB1F98" w:rsidRDefault="001361D5" w:rsidP="00366352">
            <w:pPr>
              <w:jc w:val="center"/>
              <w:rPr>
                <w:rFonts w:asciiTheme="majorBidi" w:hAnsiTheme="majorBidi" w:cstheme="majorBidi"/>
                <w:b/>
                <w:bCs/>
                <w:sz w:val="26"/>
                <w:szCs w:val="26"/>
              </w:rPr>
            </w:pPr>
            <w:r w:rsidRPr="00366352">
              <w:rPr>
                <w:rFonts w:asciiTheme="majorBidi" w:hAnsiTheme="majorBidi" w:cstheme="majorBidi"/>
                <w:b/>
                <w:bCs/>
                <w:sz w:val="20"/>
                <w:szCs w:val="20"/>
              </w:rPr>
              <w:t>Notation</w:t>
            </w:r>
          </w:p>
        </w:tc>
      </w:tr>
      <w:tr w:rsidR="00BA44E5" w:rsidRPr="00CB1F98" w14:paraId="7784D839" w14:textId="77777777" w:rsidTr="0041508F">
        <w:tc>
          <w:tcPr>
            <w:tcW w:w="1844" w:type="dxa"/>
            <w:shd w:val="clear" w:color="auto" w:fill="FFFF00"/>
          </w:tcPr>
          <w:p w14:paraId="7B77FC5D" w14:textId="52B7DCE3" w:rsidR="00BA44E5" w:rsidRPr="00366352" w:rsidRDefault="00B26654" w:rsidP="00AC5D63">
            <w:pPr>
              <w:rPr>
                <w:rFonts w:asciiTheme="majorBidi" w:hAnsiTheme="majorBidi" w:cstheme="majorBidi"/>
                <w:sz w:val="20"/>
                <w:szCs w:val="20"/>
              </w:rPr>
            </w:pPr>
            <w:r>
              <w:rPr>
                <w:rFonts w:asciiTheme="majorBidi" w:hAnsiTheme="majorBidi" w:cstheme="majorBidi"/>
                <w:sz w:val="20"/>
                <w:szCs w:val="20"/>
              </w:rPr>
              <w:fldChar w:fldCharType="begin">
                <w:ffData>
                  <w:name w:val="Texte20"/>
                  <w:enabled/>
                  <w:calcOnExit w:val="0"/>
                  <w:textInput/>
                </w:ffData>
              </w:fldChar>
            </w:r>
            <w:r>
              <w:rPr>
                <w:rFonts w:asciiTheme="majorBidi" w:hAnsiTheme="majorBidi" w:cstheme="majorBidi"/>
                <w:sz w:val="20"/>
                <w:szCs w:val="20"/>
              </w:rPr>
              <w:instrText xml:space="preserve"> FORMTEXT </w:instrText>
            </w:r>
            <w:r>
              <w:rPr>
                <w:rFonts w:asciiTheme="majorBidi" w:hAnsiTheme="majorBidi" w:cstheme="majorBidi"/>
                <w:sz w:val="20"/>
                <w:szCs w:val="20"/>
              </w:rPr>
            </w:r>
            <w:r>
              <w:rPr>
                <w:rFonts w:asciiTheme="majorBidi" w:hAnsiTheme="majorBidi" w:cstheme="majorBidi"/>
                <w:sz w:val="20"/>
                <w:szCs w:val="20"/>
              </w:rPr>
              <w:fldChar w:fldCharType="separate"/>
            </w:r>
            <w:r w:rsidRPr="00BC097F">
              <w:rPr>
                <w:rFonts w:asciiTheme="majorBidi" w:hAnsiTheme="majorBidi" w:cstheme="majorBidi"/>
                <w:noProof/>
                <w:sz w:val="20"/>
                <w:szCs w:val="20"/>
              </w:rPr>
              <w:t>M35.2</w:t>
            </w:r>
            <w:r>
              <w:rPr>
                <w:rFonts w:asciiTheme="majorBidi" w:hAnsiTheme="majorBidi" w:cstheme="majorBidi"/>
                <w:sz w:val="20"/>
                <w:szCs w:val="20"/>
              </w:rPr>
              <w:fldChar w:fldCharType="end"/>
            </w:r>
            <w:r w:rsidR="00BA44E5" w:rsidRPr="00366352">
              <w:rPr>
                <w:rFonts w:asciiTheme="majorBidi" w:hAnsiTheme="majorBidi" w:cstheme="majorBidi"/>
                <w:sz w:val="20"/>
                <w:szCs w:val="20"/>
              </w:rPr>
              <w:t>_RP1_25</w:t>
            </w:r>
          </w:p>
        </w:tc>
        <w:tc>
          <w:tcPr>
            <w:tcW w:w="7351" w:type="dxa"/>
          </w:tcPr>
          <w:p w14:paraId="4519825B" w14:textId="01F67D55" w:rsidR="00BA44E5" w:rsidRPr="005D64F9" w:rsidRDefault="00BA44E5" w:rsidP="00BC097F">
            <w:pPr>
              <w:spacing w:before="40" w:after="40"/>
              <w:rPr>
                <w:rFonts w:asciiTheme="majorBidi" w:hAnsiTheme="majorBidi" w:cstheme="majorBidi"/>
              </w:rPr>
            </w:pPr>
            <w:r>
              <w:rPr>
                <w:rFonts w:asciiTheme="majorBidi" w:hAnsiTheme="majorBidi" w:cstheme="majorBidi"/>
              </w:rPr>
              <w:fldChar w:fldCharType="begin">
                <w:ffData>
                  <w:name w:val="Texte13"/>
                  <w:enabled/>
                  <w:calcOnExit w:val="0"/>
                  <w:textInput/>
                </w:ffData>
              </w:fldChar>
            </w:r>
            <w:r>
              <w:rPr>
                <w:rFonts w:asciiTheme="majorBidi" w:hAnsiTheme="majorBidi" w:cstheme="majorBidi"/>
              </w:rPr>
              <w:instrText xml:space="preserve"> FORMTEXT </w:instrText>
            </w:r>
            <w:r>
              <w:rPr>
                <w:rFonts w:asciiTheme="majorBidi" w:hAnsiTheme="majorBidi" w:cstheme="majorBidi"/>
              </w:rPr>
            </w:r>
            <w:r>
              <w:rPr>
                <w:rFonts w:asciiTheme="majorBidi" w:hAnsiTheme="majorBidi" w:cstheme="majorBidi"/>
              </w:rPr>
              <w:fldChar w:fldCharType="separate"/>
            </w:r>
            <w:r w:rsidR="00BC097F" w:rsidRPr="00BC097F">
              <w:rPr>
                <w:rFonts w:asciiTheme="majorBidi" w:hAnsiTheme="majorBidi" w:cstheme="majorBidi"/>
                <w:noProof/>
              </w:rPr>
              <w:t>Prise en charge multidisciplinaire : ophtalmologue + médecine interne/rhumatologie.</w:t>
            </w:r>
            <w:r>
              <w:rPr>
                <w:rFonts w:asciiTheme="majorBidi" w:hAnsiTheme="majorBidi" w:cstheme="majorBidi"/>
              </w:rPr>
              <w:fldChar w:fldCharType="end"/>
            </w:r>
          </w:p>
        </w:tc>
        <w:tc>
          <w:tcPr>
            <w:tcW w:w="1271" w:type="dxa"/>
            <w:shd w:val="clear" w:color="auto" w:fill="FFFF00"/>
          </w:tcPr>
          <w:p w14:paraId="7EAABF96" w14:textId="2C95D179" w:rsidR="00BA44E5" w:rsidRPr="005D64F9" w:rsidRDefault="00BA44E5" w:rsidP="00916601">
            <w:pPr>
              <w:jc w:val="center"/>
              <w:rPr>
                <w:rFonts w:asciiTheme="majorBidi" w:hAnsiTheme="majorBidi" w:cstheme="majorBidi"/>
              </w:rPr>
            </w:pPr>
            <w:r>
              <w:rPr>
                <w:rFonts w:asciiTheme="majorBidi" w:hAnsiTheme="majorBidi" w:cstheme="majorBidi"/>
                <w:sz w:val="26"/>
                <w:szCs w:val="26"/>
              </w:rPr>
              <w:fldChar w:fldCharType="begin">
                <w:ffData>
                  <w:name w:val="Texte14"/>
                  <w:enabled/>
                  <w:calcOnExit w:val="0"/>
                  <w:textInput/>
                </w:ffData>
              </w:fldChar>
            </w:r>
            <w:r>
              <w:rPr>
                <w:rFonts w:asciiTheme="majorBidi" w:hAnsiTheme="majorBidi" w:cstheme="majorBidi"/>
                <w:sz w:val="26"/>
                <w:szCs w:val="26"/>
              </w:rPr>
              <w:instrText xml:space="preserve"> FORMTEXT </w:instrText>
            </w:r>
            <w:r>
              <w:rPr>
                <w:rFonts w:asciiTheme="majorBidi" w:hAnsiTheme="majorBidi" w:cstheme="majorBidi"/>
                <w:sz w:val="26"/>
                <w:szCs w:val="26"/>
              </w:rPr>
            </w:r>
            <w:r>
              <w:rPr>
                <w:rFonts w:asciiTheme="majorBidi" w:hAnsiTheme="majorBidi" w:cstheme="majorBidi"/>
                <w:sz w:val="26"/>
                <w:szCs w:val="26"/>
              </w:rPr>
              <w:fldChar w:fldCharType="separate"/>
            </w:r>
            <w:r w:rsidR="00916601">
              <w:rPr>
                <w:rFonts w:asciiTheme="majorBidi" w:hAnsiTheme="majorBidi" w:cstheme="majorBidi"/>
                <w:noProof/>
                <w:sz w:val="26"/>
                <w:szCs w:val="26"/>
              </w:rPr>
              <w:t>+++</w:t>
            </w:r>
            <w:r>
              <w:rPr>
                <w:rFonts w:asciiTheme="majorBidi" w:hAnsiTheme="majorBidi" w:cstheme="majorBidi"/>
                <w:sz w:val="26"/>
                <w:szCs w:val="26"/>
              </w:rPr>
              <w:fldChar w:fldCharType="end"/>
            </w:r>
          </w:p>
        </w:tc>
      </w:tr>
      <w:tr w:rsidR="005278E2" w:rsidRPr="00CB1F98" w14:paraId="79418B60" w14:textId="77777777" w:rsidTr="003C1E15">
        <w:tc>
          <w:tcPr>
            <w:tcW w:w="1844" w:type="dxa"/>
            <w:shd w:val="clear" w:color="auto" w:fill="FFFF00"/>
          </w:tcPr>
          <w:p w14:paraId="3E67F0ED" w14:textId="41DB9A35" w:rsidR="005278E2" w:rsidRPr="00366352" w:rsidRDefault="005278E2" w:rsidP="005278E2">
            <w:pPr>
              <w:jc w:val="right"/>
              <w:rPr>
                <w:rFonts w:asciiTheme="majorBidi" w:hAnsiTheme="majorBidi" w:cstheme="majorBidi"/>
                <w:i/>
                <w:iCs/>
                <w:sz w:val="20"/>
                <w:szCs w:val="20"/>
              </w:rPr>
            </w:pPr>
            <w:r w:rsidRPr="00366352">
              <w:rPr>
                <w:rFonts w:asciiTheme="majorBidi" w:hAnsiTheme="majorBidi" w:cstheme="majorBidi"/>
                <w:i/>
                <w:iCs/>
                <w:sz w:val="20"/>
                <w:szCs w:val="20"/>
              </w:rPr>
              <w:t>Évaluation</w:t>
            </w:r>
          </w:p>
        </w:tc>
        <w:tc>
          <w:tcPr>
            <w:tcW w:w="7351" w:type="dxa"/>
          </w:tcPr>
          <w:p w14:paraId="3492956E" w14:textId="4E16C0BF" w:rsidR="005278E2" w:rsidRPr="005D64F9" w:rsidRDefault="005278E2" w:rsidP="005278E2">
            <w:pPr>
              <w:spacing w:before="40" w:after="40"/>
              <w:rPr>
                <w:rFonts w:asciiTheme="majorBidi" w:hAnsiTheme="majorBidi" w:cstheme="majorBidi"/>
              </w:rPr>
            </w:pPr>
          </w:p>
        </w:tc>
        <w:tc>
          <w:tcPr>
            <w:tcW w:w="1271" w:type="dxa"/>
            <w:shd w:val="clear" w:color="auto" w:fill="FFFF00"/>
          </w:tcPr>
          <w:p w14:paraId="767B74EC" w14:textId="7F5FB44B" w:rsidR="005278E2" w:rsidRPr="005D64F9" w:rsidRDefault="005278E2" w:rsidP="005278E2">
            <w:pPr>
              <w:jc w:val="center"/>
              <w:rPr>
                <w:rFonts w:asciiTheme="majorBidi" w:hAnsiTheme="majorBidi" w:cstheme="majorBidi"/>
              </w:rPr>
            </w:pPr>
          </w:p>
        </w:tc>
      </w:tr>
      <w:tr w:rsidR="005278E2" w:rsidRPr="00CB1F98" w14:paraId="64D3AE38" w14:textId="77777777" w:rsidTr="0041508F">
        <w:tc>
          <w:tcPr>
            <w:tcW w:w="1844" w:type="dxa"/>
            <w:shd w:val="clear" w:color="auto" w:fill="FFFF00"/>
          </w:tcPr>
          <w:p w14:paraId="628CD5A3" w14:textId="4390275F" w:rsidR="005278E2" w:rsidRPr="00366352" w:rsidRDefault="00B26654" w:rsidP="005278E2">
            <w:pPr>
              <w:rPr>
                <w:rFonts w:asciiTheme="majorBidi" w:hAnsiTheme="majorBidi" w:cstheme="majorBidi"/>
                <w:sz w:val="20"/>
                <w:szCs w:val="20"/>
              </w:rPr>
            </w:pPr>
            <w:r>
              <w:rPr>
                <w:rFonts w:asciiTheme="majorBidi" w:hAnsiTheme="majorBidi" w:cstheme="majorBidi"/>
                <w:sz w:val="20"/>
                <w:szCs w:val="20"/>
              </w:rPr>
              <w:fldChar w:fldCharType="begin">
                <w:ffData>
                  <w:name w:val="Texte20"/>
                  <w:enabled/>
                  <w:calcOnExit w:val="0"/>
                  <w:textInput/>
                </w:ffData>
              </w:fldChar>
            </w:r>
            <w:r>
              <w:rPr>
                <w:rFonts w:asciiTheme="majorBidi" w:hAnsiTheme="majorBidi" w:cstheme="majorBidi"/>
                <w:sz w:val="20"/>
                <w:szCs w:val="20"/>
              </w:rPr>
              <w:instrText xml:space="preserve"> FORMTEXT </w:instrText>
            </w:r>
            <w:r>
              <w:rPr>
                <w:rFonts w:asciiTheme="majorBidi" w:hAnsiTheme="majorBidi" w:cstheme="majorBidi"/>
                <w:sz w:val="20"/>
                <w:szCs w:val="20"/>
              </w:rPr>
            </w:r>
            <w:r>
              <w:rPr>
                <w:rFonts w:asciiTheme="majorBidi" w:hAnsiTheme="majorBidi" w:cstheme="majorBidi"/>
                <w:sz w:val="20"/>
                <w:szCs w:val="20"/>
              </w:rPr>
              <w:fldChar w:fldCharType="separate"/>
            </w:r>
            <w:r w:rsidRPr="00BC097F">
              <w:rPr>
                <w:rFonts w:asciiTheme="majorBidi" w:hAnsiTheme="majorBidi" w:cstheme="majorBidi"/>
                <w:noProof/>
                <w:sz w:val="20"/>
                <w:szCs w:val="20"/>
              </w:rPr>
              <w:t>M35.2</w:t>
            </w:r>
            <w:r>
              <w:rPr>
                <w:rFonts w:asciiTheme="majorBidi" w:hAnsiTheme="majorBidi" w:cstheme="majorBidi"/>
                <w:sz w:val="20"/>
                <w:szCs w:val="20"/>
              </w:rPr>
              <w:fldChar w:fldCharType="end"/>
            </w:r>
            <w:r w:rsidR="005278E2" w:rsidRPr="00366352">
              <w:rPr>
                <w:rFonts w:asciiTheme="majorBidi" w:hAnsiTheme="majorBidi" w:cstheme="majorBidi"/>
                <w:sz w:val="20"/>
                <w:szCs w:val="20"/>
              </w:rPr>
              <w:t>_RP</w:t>
            </w:r>
            <w:r w:rsidR="005278E2">
              <w:rPr>
                <w:rFonts w:asciiTheme="majorBidi" w:hAnsiTheme="majorBidi" w:cstheme="majorBidi"/>
                <w:sz w:val="20"/>
                <w:szCs w:val="20"/>
              </w:rPr>
              <w:t>2</w:t>
            </w:r>
            <w:r w:rsidR="005278E2" w:rsidRPr="00366352">
              <w:rPr>
                <w:rFonts w:asciiTheme="majorBidi" w:hAnsiTheme="majorBidi" w:cstheme="majorBidi"/>
                <w:sz w:val="20"/>
                <w:szCs w:val="20"/>
              </w:rPr>
              <w:t>_25</w:t>
            </w:r>
          </w:p>
        </w:tc>
        <w:tc>
          <w:tcPr>
            <w:tcW w:w="7351" w:type="dxa"/>
          </w:tcPr>
          <w:p w14:paraId="63CD3960" w14:textId="0142295D" w:rsidR="00B26654" w:rsidRPr="00F316DB" w:rsidRDefault="00B26654" w:rsidP="00B26654">
            <w:pPr>
              <w:spacing w:before="100" w:beforeAutospacing="1" w:after="100" w:afterAutospacing="1"/>
              <w:outlineLvl w:val="1"/>
              <w:rPr>
                <w:rFonts w:ascii="Times New Roman" w:eastAsia="Times New Roman" w:hAnsi="Times New Roman" w:cs="Times New Roman"/>
                <w:b/>
                <w:bCs/>
                <w:lang w:eastAsia="fr-FR"/>
              </w:rPr>
            </w:pPr>
            <w:r w:rsidRPr="00F316DB">
              <w:rPr>
                <w:rFonts w:ascii="Times New Roman" w:eastAsia="Times New Roman" w:hAnsi="Times New Roman" w:cs="Times New Roman"/>
                <w:b/>
                <w:bCs/>
                <w:lang w:eastAsia="fr-FR"/>
              </w:rPr>
              <w:t xml:space="preserve">Surveillance ophtalmologique </w:t>
            </w:r>
            <w:r>
              <w:rPr>
                <w:rFonts w:ascii="Times New Roman" w:eastAsia="Times New Roman" w:hAnsi="Times New Roman" w:cs="Times New Roman"/>
                <w:b/>
                <w:bCs/>
                <w:lang w:eastAsia="fr-FR"/>
              </w:rPr>
              <w:t>(</w:t>
            </w:r>
            <w:r w:rsidRPr="00F316DB">
              <w:rPr>
                <w:rFonts w:ascii="Times New Roman" w:eastAsia="Times New Roman" w:hAnsi="Times New Roman" w:cs="Times New Roman"/>
                <w:b/>
                <w:bCs/>
                <w:lang w:eastAsia="fr-FR"/>
              </w:rPr>
              <w:t>prévention des complications visuelles</w:t>
            </w:r>
            <w:r>
              <w:rPr>
                <w:rFonts w:ascii="Times New Roman" w:eastAsia="Times New Roman" w:hAnsi="Times New Roman" w:cs="Times New Roman"/>
                <w:b/>
                <w:bCs/>
                <w:lang w:eastAsia="fr-FR"/>
              </w:rPr>
              <w:t>)</w:t>
            </w:r>
          </w:p>
          <w:p w14:paraId="531F117C" w14:textId="77777777" w:rsidR="00B26654" w:rsidRPr="00F316DB" w:rsidRDefault="00B26654" w:rsidP="007A4F84">
            <w:pPr>
              <w:numPr>
                <w:ilvl w:val="0"/>
                <w:numId w:val="34"/>
              </w:numPr>
              <w:spacing w:before="100" w:beforeAutospacing="1" w:after="100" w:afterAutospacing="1"/>
              <w:rPr>
                <w:rFonts w:ascii="Times New Roman" w:eastAsia="Times New Roman" w:hAnsi="Times New Roman" w:cs="Times New Roman"/>
                <w:lang w:eastAsia="fr-FR"/>
              </w:rPr>
            </w:pPr>
            <w:r w:rsidRPr="00B26654">
              <w:rPr>
                <w:rFonts w:ascii="Times New Roman" w:eastAsia="Times New Roman" w:hAnsi="Times New Roman" w:cs="Times New Roman"/>
                <w:b/>
                <w:bCs/>
                <w:lang w:eastAsia="fr-FR"/>
              </w:rPr>
              <w:t>Rythme de suivi :</w:t>
            </w:r>
          </w:p>
          <w:p w14:paraId="69EE9451" w14:textId="77777777" w:rsidR="00B26654" w:rsidRPr="00F316DB" w:rsidRDefault="00B26654" w:rsidP="007A4F84">
            <w:pPr>
              <w:numPr>
                <w:ilvl w:val="1"/>
                <w:numId w:val="34"/>
              </w:numPr>
              <w:tabs>
                <w:tab w:val="clear" w:pos="1080"/>
                <w:tab w:val="num" w:pos="1440"/>
              </w:tabs>
              <w:spacing w:before="100" w:beforeAutospacing="1" w:after="100" w:afterAutospacing="1"/>
              <w:ind w:left="1440"/>
              <w:rPr>
                <w:rFonts w:ascii="Times New Roman" w:eastAsia="Times New Roman" w:hAnsi="Times New Roman" w:cs="Times New Roman"/>
                <w:lang w:eastAsia="fr-FR"/>
              </w:rPr>
            </w:pPr>
            <w:r w:rsidRPr="00B26654">
              <w:rPr>
                <w:rFonts w:ascii="Times New Roman" w:eastAsia="Times New Roman" w:hAnsi="Times New Roman" w:cs="Times New Roman"/>
                <w:b/>
                <w:bCs/>
                <w:lang w:eastAsia="fr-FR"/>
              </w:rPr>
              <w:t>Phase aiguë / changement thérapeutique :</w:t>
            </w:r>
            <w:r w:rsidRPr="00F316DB">
              <w:rPr>
                <w:rFonts w:ascii="Times New Roman" w:eastAsia="Times New Roman" w:hAnsi="Times New Roman" w:cs="Times New Roman"/>
                <w:lang w:eastAsia="fr-FR"/>
              </w:rPr>
              <w:t xml:space="preserve"> consultations hebdomadaires ou bihebdomadaires selon gravité.</w:t>
            </w:r>
          </w:p>
          <w:p w14:paraId="00BCD234" w14:textId="77777777" w:rsidR="00B26654" w:rsidRPr="00F316DB" w:rsidRDefault="00B26654" w:rsidP="007A4F84">
            <w:pPr>
              <w:numPr>
                <w:ilvl w:val="1"/>
                <w:numId w:val="34"/>
              </w:numPr>
              <w:tabs>
                <w:tab w:val="clear" w:pos="1080"/>
                <w:tab w:val="num" w:pos="1440"/>
              </w:tabs>
              <w:spacing w:before="100" w:beforeAutospacing="1" w:after="100" w:afterAutospacing="1"/>
              <w:ind w:left="1440"/>
              <w:rPr>
                <w:rFonts w:ascii="Times New Roman" w:eastAsia="Times New Roman" w:hAnsi="Times New Roman" w:cs="Times New Roman"/>
                <w:lang w:eastAsia="fr-FR"/>
              </w:rPr>
            </w:pPr>
            <w:r w:rsidRPr="00B26654">
              <w:rPr>
                <w:rFonts w:ascii="Times New Roman" w:eastAsia="Times New Roman" w:hAnsi="Times New Roman" w:cs="Times New Roman"/>
                <w:b/>
                <w:bCs/>
                <w:lang w:eastAsia="fr-FR"/>
              </w:rPr>
              <w:t>Contrôle stable sous traitement immunosuppresseur :</w:t>
            </w:r>
            <w:r w:rsidRPr="00F316DB">
              <w:rPr>
                <w:rFonts w:ascii="Times New Roman" w:eastAsia="Times New Roman" w:hAnsi="Times New Roman" w:cs="Times New Roman"/>
                <w:lang w:eastAsia="fr-FR"/>
              </w:rPr>
              <w:t xml:space="preserve"> tous les </w:t>
            </w:r>
            <w:r w:rsidRPr="00B26654">
              <w:rPr>
                <w:rFonts w:ascii="Times New Roman" w:eastAsia="Times New Roman" w:hAnsi="Times New Roman" w:cs="Times New Roman"/>
                <w:b/>
                <w:bCs/>
                <w:lang w:eastAsia="fr-FR"/>
              </w:rPr>
              <w:t>1–3 mois</w:t>
            </w:r>
            <w:r w:rsidRPr="00F316DB">
              <w:rPr>
                <w:rFonts w:ascii="Times New Roman" w:eastAsia="Times New Roman" w:hAnsi="Times New Roman" w:cs="Times New Roman"/>
                <w:lang w:eastAsia="fr-FR"/>
              </w:rPr>
              <w:t>; si rémission prolongée, espacer à 3–6 mois.</w:t>
            </w:r>
          </w:p>
          <w:p w14:paraId="66D8C225" w14:textId="77777777" w:rsidR="00B26654" w:rsidRPr="00F316DB" w:rsidRDefault="00B26654" w:rsidP="007A4F84">
            <w:pPr>
              <w:numPr>
                <w:ilvl w:val="1"/>
                <w:numId w:val="34"/>
              </w:numPr>
              <w:tabs>
                <w:tab w:val="clear" w:pos="1080"/>
                <w:tab w:val="num" w:pos="1440"/>
              </w:tabs>
              <w:spacing w:before="100" w:beforeAutospacing="1" w:after="100" w:afterAutospacing="1"/>
              <w:ind w:left="1440"/>
              <w:rPr>
                <w:rFonts w:ascii="Times New Roman" w:eastAsia="Times New Roman" w:hAnsi="Times New Roman" w:cs="Times New Roman"/>
                <w:lang w:eastAsia="fr-FR"/>
              </w:rPr>
            </w:pPr>
            <w:r w:rsidRPr="00B26654">
              <w:rPr>
                <w:rFonts w:ascii="Times New Roman" w:eastAsia="Times New Roman" w:hAnsi="Times New Roman" w:cs="Times New Roman"/>
                <w:b/>
                <w:bCs/>
                <w:lang w:eastAsia="fr-FR"/>
              </w:rPr>
              <w:t>Après anti-TNF ou changement de traitement :</w:t>
            </w:r>
            <w:r w:rsidRPr="00F316DB">
              <w:rPr>
                <w:rFonts w:ascii="Times New Roman" w:eastAsia="Times New Roman" w:hAnsi="Times New Roman" w:cs="Times New Roman"/>
                <w:lang w:eastAsia="fr-FR"/>
              </w:rPr>
              <w:t xml:space="preserve"> surveillance rapprochée au démarrage (1 mois puis 3 mois).</w:t>
            </w:r>
          </w:p>
          <w:p w14:paraId="249CFA8F" w14:textId="77777777" w:rsidR="00B26654" w:rsidRPr="00F316DB" w:rsidRDefault="00B26654" w:rsidP="007A4F84">
            <w:pPr>
              <w:numPr>
                <w:ilvl w:val="0"/>
                <w:numId w:val="34"/>
              </w:numPr>
              <w:tabs>
                <w:tab w:val="clear" w:pos="360"/>
                <w:tab w:val="num" w:pos="720"/>
              </w:tabs>
              <w:spacing w:before="100" w:beforeAutospacing="1" w:after="100" w:afterAutospacing="1"/>
              <w:ind w:left="720"/>
              <w:rPr>
                <w:rFonts w:ascii="Times New Roman" w:eastAsia="Times New Roman" w:hAnsi="Times New Roman" w:cs="Times New Roman"/>
                <w:lang w:eastAsia="fr-FR"/>
              </w:rPr>
            </w:pPr>
            <w:r w:rsidRPr="00B26654">
              <w:rPr>
                <w:rFonts w:ascii="Times New Roman" w:eastAsia="Times New Roman" w:hAnsi="Times New Roman" w:cs="Times New Roman"/>
                <w:b/>
                <w:bCs/>
                <w:lang w:eastAsia="fr-FR"/>
              </w:rPr>
              <w:t>Examens systématiques :</w:t>
            </w:r>
          </w:p>
          <w:p w14:paraId="3544FB38" w14:textId="77777777" w:rsidR="00B26654" w:rsidRPr="00F316DB" w:rsidRDefault="00B26654" w:rsidP="007A4F84">
            <w:pPr>
              <w:numPr>
                <w:ilvl w:val="1"/>
                <w:numId w:val="34"/>
              </w:numPr>
              <w:tabs>
                <w:tab w:val="clear" w:pos="1080"/>
                <w:tab w:val="num" w:pos="1440"/>
              </w:tabs>
              <w:spacing w:before="100" w:beforeAutospacing="1" w:after="100" w:afterAutospacing="1"/>
              <w:ind w:left="1440"/>
              <w:rPr>
                <w:rFonts w:ascii="Times New Roman" w:eastAsia="Times New Roman" w:hAnsi="Times New Roman" w:cs="Times New Roman"/>
                <w:lang w:eastAsia="fr-FR"/>
              </w:rPr>
            </w:pPr>
            <w:r w:rsidRPr="00F316DB">
              <w:rPr>
                <w:rFonts w:ascii="Times New Roman" w:eastAsia="Times New Roman" w:hAnsi="Times New Roman" w:cs="Times New Roman"/>
                <w:lang w:eastAsia="fr-FR"/>
              </w:rPr>
              <w:t>Acuité visuelle, tonométrie (HTO cortisonique), LAF complet, fond d’œil.</w:t>
            </w:r>
          </w:p>
          <w:p w14:paraId="326660D2" w14:textId="77777777" w:rsidR="00B26654" w:rsidRPr="00F316DB" w:rsidRDefault="00B26654" w:rsidP="007A4F84">
            <w:pPr>
              <w:numPr>
                <w:ilvl w:val="1"/>
                <w:numId w:val="34"/>
              </w:numPr>
              <w:tabs>
                <w:tab w:val="clear" w:pos="1080"/>
                <w:tab w:val="num" w:pos="1440"/>
              </w:tabs>
              <w:spacing w:before="100" w:beforeAutospacing="1" w:after="100" w:afterAutospacing="1"/>
              <w:ind w:left="1440"/>
              <w:rPr>
                <w:rFonts w:ascii="Times New Roman" w:eastAsia="Times New Roman" w:hAnsi="Times New Roman" w:cs="Times New Roman"/>
                <w:lang w:eastAsia="fr-FR"/>
              </w:rPr>
            </w:pPr>
            <w:r w:rsidRPr="00B26654">
              <w:rPr>
                <w:rFonts w:ascii="Times New Roman" w:eastAsia="Times New Roman" w:hAnsi="Times New Roman" w:cs="Times New Roman"/>
                <w:b/>
                <w:bCs/>
                <w:lang w:eastAsia="fr-FR"/>
              </w:rPr>
              <w:t>OCT maculaire</w:t>
            </w:r>
            <w:r w:rsidRPr="00F316DB">
              <w:rPr>
                <w:rFonts w:ascii="Times New Roman" w:eastAsia="Times New Roman" w:hAnsi="Times New Roman" w:cs="Times New Roman"/>
                <w:lang w:eastAsia="fr-FR"/>
              </w:rPr>
              <w:t xml:space="preserve"> et/ou OCT-A si atteinte maculaire ou signe d’œdème → toutes les 6–12 semaines en phase active, puis selon évolution.</w:t>
            </w:r>
          </w:p>
          <w:p w14:paraId="1C9D2B16" w14:textId="2ADB0230" w:rsidR="00B26654" w:rsidRPr="00F316DB" w:rsidRDefault="00B26654" w:rsidP="007A4F84">
            <w:pPr>
              <w:numPr>
                <w:ilvl w:val="1"/>
                <w:numId w:val="34"/>
              </w:numPr>
              <w:tabs>
                <w:tab w:val="clear" w:pos="1080"/>
                <w:tab w:val="num" w:pos="1440"/>
              </w:tabs>
              <w:spacing w:before="100" w:beforeAutospacing="1" w:after="100" w:afterAutospacing="1"/>
              <w:ind w:left="1440"/>
              <w:rPr>
                <w:rFonts w:ascii="Times New Roman" w:eastAsia="Times New Roman" w:hAnsi="Times New Roman" w:cs="Times New Roman"/>
                <w:lang w:eastAsia="fr-FR"/>
              </w:rPr>
            </w:pPr>
            <w:r w:rsidRPr="00B26654">
              <w:rPr>
                <w:rFonts w:ascii="Times New Roman" w:eastAsia="Times New Roman" w:hAnsi="Times New Roman" w:cs="Times New Roman"/>
                <w:b/>
                <w:bCs/>
                <w:lang w:eastAsia="fr-FR"/>
              </w:rPr>
              <w:t>Angiographie à la fluorescéine</w:t>
            </w:r>
            <w:r w:rsidRPr="00F316DB">
              <w:rPr>
                <w:rFonts w:ascii="Times New Roman" w:eastAsia="Times New Roman" w:hAnsi="Times New Roman" w:cs="Times New Roman"/>
                <w:lang w:eastAsia="fr-FR"/>
              </w:rPr>
              <w:t xml:space="preserve"> </w:t>
            </w:r>
            <w:r>
              <w:rPr>
                <w:rFonts w:ascii="Times New Roman" w:eastAsia="Times New Roman" w:hAnsi="Times New Roman" w:cs="Times New Roman"/>
                <w:lang w:eastAsia="fr-FR"/>
              </w:rPr>
              <w:t xml:space="preserve">au 3 mois puis tous les 6 mois pour les patient sous immunosuppresseur. </w:t>
            </w:r>
          </w:p>
          <w:p w14:paraId="4FECC07B" w14:textId="571B5134" w:rsidR="00B26654" w:rsidRPr="00A85927" w:rsidRDefault="00B26654" w:rsidP="00A85927">
            <w:pPr>
              <w:numPr>
                <w:ilvl w:val="1"/>
                <w:numId w:val="34"/>
              </w:numPr>
              <w:tabs>
                <w:tab w:val="clear" w:pos="1080"/>
                <w:tab w:val="num" w:pos="1440"/>
              </w:tabs>
              <w:spacing w:before="100" w:beforeAutospacing="1" w:after="100" w:afterAutospacing="1"/>
              <w:ind w:left="1440"/>
              <w:rPr>
                <w:rFonts w:ascii="Times New Roman" w:eastAsia="Times New Roman" w:hAnsi="Times New Roman" w:cs="Times New Roman"/>
                <w:lang w:eastAsia="fr-FR"/>
              </w:rPr>
            </w:pPr>
            <w:r w:rsidRPr="00F316DB">
              <w:rPr>
                <w:rFonts w:ascii="Times New Roman" w:eastAsia="Times New Roman" w:hAnsi="Times New Roman" w:cs="Times New Roman"/>
                <w:lang w:eastAsia="fr-FR"/>
              </w:rPr>
              <w:t xml:space="preserve">Documenter score </w:t>
            </w:r>
            <w:r w:rsidRPr="00B26654">
              <w:rPr>
                <w:rFonts w:ascii="Times New Roman" w:eastAsia="Times New Roman" w:hAnsi="Times New Roman" w:cs="Times New Roman"/>
                <w:b/>
                <w:bCs/>
                <w:lang w:eastAsia="fr-FR"/>
              </w:rPr>
              <w:t>BOS24</w:t>
            </w:r>
            <w:r w:rsidRPr="00F316DB">
              <w:rPr>
                <w:rFonts w:ascii="Times New Roman" w:eastAsia="Times New Roman" w:hAnsi="Times New Roman" w:cs="Times New Roman"/>
                <w:lang w:eastAsia="fr-FR"/>
              </w:rPr>
              <w:t xml:space="preserve"> pour chaque poussée ; BDCAF pour activité systémique.</w:t>
            </w:r>
          </w:p>
        </w:tc>
        <w:tc>
          <w:tcPr>
            <w:tcW w:w="1271" w:type="dxa"/>
            <w:shd w:val="clear" w:color="auto" w:fill="FFFF00"/>
          </w:tcPr>
          <w:p w14:paraId="48A10899" w14:textId="0A40978D" w:rsidR="005278E2" w:rsidRPr="005D64F9" w:rsidRDefault="005278E2" w:rsidP="00916601">
            <w:pPr>
              <w:jc w:val="center"/>
              <w:rPr>
                <w:rFonts w:asciiTheme="majorBidi" w:hAnsiTheme="majorBidi" w:cstheme="majorBidi"/>
              </w:rPr>
            </w:pPr>
            <w:r>
              <w:rPr>
                <w:rFonts w:asciiTheme="majorBidi" w:hAnsiTheme="majorBidi" w:cstheme="majorBidi"/>
                <w:sz w:val="26"/>
                <w:szCs w:val="26"/>
              </w:rPr>
              <w:fldChar w:fldCharType="begin">
                <w:ffData>
                  <w:name w:val="Texte14"/>
                  <w:enabled/>
                  <w:calcOnExit w:val="0"/>
                  <w:textInput/>
                </w:ffData>
              </w:fldChar>
            </w:r>
            <w:r>
              <w:rPr>
                <w:rFonts w:asciiTheme="majorBidi" w:hAnsiTheme="majorBidi" w:cstheme="majorBidi"/>
                <w:sz w:val="26"/>
                <w:szCs w:val="26"/>
              </w:rPr>
              <w:instrText xml:space="preserve"> FORMTEXT </w:instrText>
            </w:r>
            <w:r>
              <w:rPr>
                <w:rFonts w:asciiTheme="majorBidi" w:hAnsiTheme="majorBidi" w:cstheme="majorBidi"/>
                <w:sz w:val="26"/>
                <w:szCs w:val="26"/>
              </w:rPr>
            </w:r>
            <w:r>
              <w:rPr>
                <w:rFonts w:asciiTheme="majorBidi" w:hAnsiTheme="majorBidi" w:cstheme="majorBidi"/>
                <w:sz w:val="26"/>
                <w:szCs w:val="26"/>
              </w:rPr>
              <w:fldChar w:fldCharType="separate"/>
            </w:r>
            <w:r w:rsidR="00916601">
              <w:rPr>
                <w:rFonts w:asciiTheme="majorBidi" w:hAnsiTheme="majorBidi" w:cstheme="majorBidi"/>
                <w:noProof/>
                <w:sz w:val="26"/>
                <w:szCs w:val="26"/>
              </w:rPr>
              <w:t>+++</w:t>
            </w:r>
            <w:r>
              <w:rPr>
                <w:rFonts w:asciiTheme="majorBidi" w:hAnsiTheme="majorBidi" w:cstheme="majorBidi"/>
                <w:sz w:val="26"/>
                <w:szCs w:val="26"/>
              </w:rPr>
              <w:fldChar w:fldCharType="end"/>
            </w:r>
          </w:p>
        </w:tc>
      </w:tr>
      <w:tr w:rsidR="005278E2" w:rsidRPr="00CB1F98" w14:paraId="762D83F6" w14:textId="77777777" w:rsidTr="0041508F">
        <w:tc>
          <w:tcPr>
            <w:tcW w:w="1844" w:type="dxa"/>
            <w:shd w:val="clear" w:color="auto" w:fill="FFFF00"/>
          </w:tcPr>
          <w:p w14:paraId="27CF95FA" w14:textId="1DF57EE5" w:rsidR="005278E2" w:rsidRPr="00366352" w:rsidRDefault="005278E2" w:rsidP="005278E2">
            <w:pPr>
              <w:jc w:val="right"/>
              <w:rPr>
                <w:rFonts w:asciiTheme="majorBidi" w:hAnsiTheme="majorBidi" w:cstheme="majorBidi"/>
                <w:i/>
                <w:iCs/>
                <w:sz w:val="20"/>
                <w:szCs w:val="20"/>
              </w:rPr>
            </w:pPr>
            <w:r w:rsidRPr="00366352">
              <w:rPr>
                <w:rFonts w:asciiTheme="majorBidi" w:hAnsiTheme="majorBidi" w:cstheme="majorBidi"/>
                <w:i/>
                <w:iCs/>
                <w:sz w:val="20"/>
                <w:szCs w:val="20"/>
              </w:rPr>
              <w:t>Évaluation</w:t>
            </w:r>
          </w:p>
        </w:tc>
        <w:tc>
          <w:tcPr>
            <w:tcW w:w="7351" w:type="dxa"/>
          </w:tcPr>
          <w:p w14:paraId="61B9666B" w14:textId="7EECE6BA" w:rsidR="005278E2" w:rsidRPr="005D64F9" w:rsidRDefault="005278E2" w:rsidP="005278E2">
            <w:pPr>
              <w:spacing w:before="40" w:after="40"/>
              <w:rPr>
                <w:rFonts w:asciiTheme="majorBidi" w:hAnsiTheme="majorBidi" w:cstheme="majorBidi"/>
              </w:rPr>
            </w:pPr>
          </w:p>
        </w:tc>
        <w:tc>
          <w:tcPr>
            <w:tcW w:w="1271" w:type="dxa"/>
            <w:shd w:val="clear" w:color="auto" w:fill="FFFF00"/>
          </w:tcPr>
          <w:p w14:paraId="209B0578" w14:textId="61D75979" w:rsidR="005278E2" w:rsidRPr="005D64F9" w:rsidRDefault="005278E2" w:rsidP="005278E2">
            <w:pPr>
              <w:jc w:val="center"/>
              <w:rPr>
                <w:rFonts w:asciiTheme="majorBidi" w:hAnsiTheme="majorBidi" w:cstheme="majorBidi"/>
              </w:rPr>
            </w:pPr>
          </w:p>
        </w:tc>
      </w:tr>
      <w:tr w:rsidR="005278E2" w:rsidRPr="00CB1F98" w14:paraId="5A79AE5C" w14:textId="77777777" w:rsidTr="0041508F">
        <w:tc>
          <w:tcPr>
            <w:tcW w:w="1844" w:type="dxa"/>
            <w:shd w:val="clear" w:color="auto" w:fill="FFFF00"/>
          </w:tcPr>
          <w:p w14:paraId="4B2C7D7C" w14:textId="09ECF9DB" w:rsidR="005278E2" w:rsidRPr="00366352" w:rsidRDefault="00B26654" w:rsidP="005278E2">
            <w:pPr>
              <w:rPr>
                <w:rFonts w:asciiTheme="majorBidi" w:hAnsiTheme="majorBidi" w:cstheme="majorBidi"/>
                <w:sz w:val="20"/>
                <w:szCs w:val="20"/>
              </w:rPr>
            </w:pPr>
            <w:r>
              <w:rPr>
                <w:rFonts w:asciiTheme="majorBidi" w:hAnsiTheme="majorBidi" w:cstheme="majorBidi"/>
                <w:sz w:val="20"/>
                <w:szCs w:val="20"/>
              </w:rPr>
              <w:fldChar w:fldCharType="begin">
                <w:ffData>
                  <w:name w:val="Texte20"/>
                  <w:enabled/>
                  <w:calcOnExit w:val="0"/>
                  <w:textInput/>
                </w:ffData>
              </w:fldChar>
            </w:r>
            <w:r>
              <w:rPr>
                <w:rFonts w:asciiTheme="majorBidi" w:hAnsiTheme="majorBidi" w:cstheme="majorBidi"/>
                <w:sz w:val="20"/>
                <w:szCs w:val="20"/>
              </w:rPr>
              <w:instrText xml:space="preserve"> FORMTEXT </w:instrText>
            </w:r>
            <w:r>
              <w:rPr>
                <w:rFonts w:asciiTheme="majorBidi" w:hAnsiTheme="majorBidi" w:cstheme="majorBidi"/>
                <w:sz w:val="20"/>
                <w:szCs w:val="20"/>
              </w:rPr>
            </w:r>
            <w:r>
              <w:rPr>
                <w:rFonts w:asciiTheme="majorBidi" w:hAnsiTheme="majorBidi" w:cstheme="majorBidi"/>
                <w:sz w:val="20"/>
                <w:szCs w:val="20"/>
              </w:rPr>
              <w:fldChar w:fldCharType="separate"/>
            </w:r>
            <w:r w:rsidRPr="00BC097F">
              <w:rPr>
                <w:rFonts w:asciiTheme="majorBidi" w:hAnsiTheme="majorBidi" w:cstheme="majorBidi"/>
                <w:noProof/>
                <w:sz w:val="20"/>
                <w:szCs w:val="20"/>
              </w:rPr>
              <w:t>M35.2</w:t>
            </w:r>
            <w:r>
              <w:rPr>
                <w:rFonts w:asciiTheme="majorBidi" w:hAnsiTheme="majorBidi" w:cstheme="majorBidi"/>
                <w:sz w:val="20"/>
                <w:szCs w:val="20"/>
              </w:rPr>
              <w:fldChar w:fldCharType="end"/>
            </w:r>
            <w:r w:rsidR="005278E2" w:rsidRPr="00366352">
              <w:rPr>
                <w:rFonts w:asciiTheme="majorBidi" w:hAnsiTheme="majorBidi" w:cstheme="majorBidi"/>
                <w:sz w:val="20"/>
                <w:szCs w:val="20"/>
              </w:rPr>
              <w:t>_RP3_25</w:t>
            </w:r>
          </w:p>
        </w:tc>
        <w:tc>
          <w:tcPr>
            <w:tcW w:w="7351" w:type="dxa"/>
          </w:tcPr>
          <w:p w14:paraId="04D6E77A" w14:textId="46848893" w:rsidR="005278E2" w:rsidRPr="005D64F9" w:rsidRDefault="005278E2" w:rsidP="00BC097F">
            <w:pPr>
              <w:spacing w:before="40" w:after="40"/>
              <w:rPr>
                <w:rFonts w:asciiTheme="majorBidi" w:hAnsiTheme="majorBidi" w:cstheme="majorBidi"/>
              </w:rPr>
            </w:pPr>
            <w:r>
              <w:rPr>
                <w:rFonts w:asciiTheme="majorBidi" w:hAnsiTheme="majorBidi" w:cstheme="majorBidi"/>
              </w:rPr>
              <w:fldChar w:fldCharType="begin">
                <w:ffData>
                  <w:name w:val="Texte13"/>
                  <w:enabled/>
                  <w:calcOnExit w:val="0"/>
                  <w:textInput/>
                </w:ffData>
              </w:fldChar>
            </w:r>
            <w:r>
              <w:rPr>
                <w:rFonts w:asciiTheme="majorBidi" w:hAnsiTheme="majorBidi" w:cstheme="majorBidi"/>
              </w:rPr>
              <w:instrText xml:space="preserve"> FORMTEXT </w:instrText>
            </w:r>
            <w:r>
              <w:rPr>
                <w:rFonts w:asciiTheme="majorBidi" w:hAnsiTheme="majorBidi" w:cstheme="majorBidi"/>
              </w:rPr>
            </w:r>
            <w:r>
              <w:rPr>
                <w:rFonts w:asciiTheme="majorBidi" w:hAnsiTheme="majorBidi" w:cstheme="majorBidi"/>
              </w:rPr>
              <w:fldChar w:fldCharType="separate"/>
            </w:r>
            <w:r w:rsidR="00BC097F" w:rsidRPr="00BC097F">
              <w:rPr>
                <w:rFonts w:asciiTheme="majorBidi" w:hAnsiTheme="majorBidi" w:cstheme="majorBidi"/>
                <w:noProof/>
              </w:rPr>
              <w:t xml:space="preserve">Surveillance biologique régulière </w:t>
            </w:r>
            <w:r>
              <w:rPr>
                <w:rFonts w:asciiTheme="majorBidi" w:hAnsiTheme="majorBidi" w:cstheme="majorBidi"/>
              </w:rPr>
              <w:fldChar w:fldCharType="end"/>
            </w:r>
          </w:p>
        </w:tc>
        <w:tc>
          <w:tcPr>
            <w:tcW w:w="1271" w:type="dxa"/>
            <w:shd w:val="clear" w:color="auto" w:fill="FFFF00"/>
          </w:tcPr>
          <w:p w14:paraId="437AD63D" w14:textId="2AB40EF8" w:rsidR="005278E2" w:rsidRPr="005D64F9" w:rsidRDefault="005278E2" w:rsidP="00916601">
            <w:pPr>
              <w:jc w:val="center"/>
              <w:rPr>
                <w:rFonts w:asciiTheme="majorBidi" w:hAnsiTheme="majorBidi" w:cstheme="majorBidi"/>
              </w:rPr>
            </w:pPr>
            <w:r>
              <w:rPr>
                <w:rFonts w:asciiTheme="majorBidi" w:hAnsiTheme="majorBidi" w:cstheme="majorBidi"/>
                <w:sz w:val="26"/>
                <w:szCs w:val="26"/>
              </w:rPr>
              <w:fldChar w:fldCharType="begin">
                <w:ffData>
                  <w:name w:val="Texte14"/>
                  <w:enabled/>
                  <w:calcOnExit w:val="0"/>
                  <w:textInput/>
                </w:ffData>
              </w:fldChar>
            </w:r>
            <w:r>
              <w:rPr>
                <w:rFonts w:asciiTheme="majorBidi" w:hAnsiTheme="majorBidi" w:cstheme="majorBidi"/>
                <w:sz w:val="26"/>
                <w:szCs w:val="26"/>
              </w:rPr>
              <w:instrText xml:space="preserve"> FORMTEXT </w:instrText>
            </w:r>
            <w:r>
              <w:rPr>
                <w:rFonts w:asciiTheme="majorBidi" w:hAnsiTheme="majorBidi" w:cstheme="majorBidi"/>
                <w:sz w:val="26"/>
                <w:szCs w:val="26"/>
              </w:rPr>
            </w:r>
            <w:r>
              <w:rPr>
                <w:rFonts w:asciiTheme="majorBidi" w:hAnsiTheme="majorBidi" w:cstheme="majorBidi"/>
                <w:sz w:val="26"/>
                <w:szCs w:val="26"/>
              </w:rPr>
              <w:fldChar w:fldCharType="separate"/>
            </w:r>
            <w:r w:rsidR="00916601">
              <w:rPr>
                <w:rFonts w:asciiTheme="majorBidi" w:hAnsiTheme="majorBidi" w:cstheme="majorBidi"/>
                <w:noProof/>
                <w:sz w:val="26"/>
                <w:szCs w:val="26"/>
              </w:rPr>
              <w:t>+++</w:t>
            </w:r>
            <w:r>
              <w:rPr>
                <w:rFonts w:asciiTheme="majorBidi" w:hAnsiTheme="majorBidi" w:cstheme="majorBidi"/>
                <w:sz w:val="26"/>
                <w:szCs w:val="26"/>
              </w:rPr>
              <w:fldChar w:fldCharType="end"/>
            </w:r>
          </w:p>
        </w:tc>
      </w:tr>
      <w:tr w:rsidR="005278E2" w:rsidRPr="00CB1F98" w14:paraId="4201AD8A" w14:textId="77777777" w:rsidTr="0041508F">
        <w:tc>
          <w:tcPr>
            <w:tcW w:w="1844" w:type="dxa"/>
            <w:shd w:val="clear" w:color="auto" w:fill="FFFF00"/>
          </w:tcPr>
          <w:p w14:paraId="0922F536" w14:textId="43ED0C8E" w:rsidR="005278E2" w:rsidRPr="00366352" w:rsidRDefault="005278E2" w:rsidP="005278E2">
            <w:pPr>
              <w:jc w:val="right"/>
              <w:rPr>
                <w:rFonts w:asciiTheme="majorBidi" w:hAnsiTheme="majorBidi" w:cstheme="majorBidi"/>
                <w:i/>
                <w:iCs/>
                <w:sz w:val="20"/>
                <w:szCs w:val="20"/>
              </w:rPr>
            </w:pPr>
            <w:r w:rsidRPr="00366352">
              <w:rPr>
                <w:rFonts w:asciiTheme="majorBidi" w:hAnsiTheme="majorBidi" w:cstheme="majorBidi"/>
                <w:i/>
                <w:iCs/>
                <w:sz w:val="20"/>
                <w:szCs w:val="20"/>
              </w:rPr>
              <w:t>Évaluation</w:t>
            </w:r>
          </w:p>
        </w:tc>
        <w:tc>
          <w:tcPr>
            <w:tcW w:w="7351" w:type="dxa"/>
          </w:tcPr>
          <w:p w14:paraId="1D25E0C7" w14:textId="065E880D" w:rsidR="005278E2" w:rsidRPr="005D64F9" w:rsidRDefault="005278E2" w:rsidP="005278E2">
            <w:pPr>
              <w:spacing w:before="40" w:after="40"/>
              <w:rPr>
                <w:rFonts w:asciiTheme="majorBidi" w:hAnsiTheme="majorBidi" w:cstheme="majorBidi"/>
              </w:rPr>
            </w:pPr>
          </w:p>
        </w:tc>
        <w:tc>
          <w:tcPr>
            <w:tcW w:w="1271" w:type="dxa"/>
            <w:shd w:val="clear" w:color="auto" w:fill="FFFF00"/>
          </w:tcPr>
          <w:p w14:paraId="512CE2B2" w14:textId="40D706F2" w:rsidR="005278E2" w:rsidRPr="005D64F9" w:rsidRDefault="005278E2" w:rsidP="005278E2">
            <w:pPr>
              <w:jc w:val="center"/>
              <w:rPr>
                <w:rFonts w:asciiTheme="majorBidi" w:hAnsiTheme="majorBidi" w:cstheme="majorBidi"/>
              </w:rPr>
            </w:pPr>
          </w:p>
        </w:tc>
      </w:tr>
      <w:tr w:rsidR="005278E2" w:rsidRPr="00CB1F98" w14:paraId="152EA139" w14:textId="77777777" w:rsidTr="0041508F">
        <w:tc>
          <w:tcPr>
            <w:tcW w:w="1844" w:type="dxa"/>
            <w:shd w:val="clear" w:color="auto" w:fill="FFFF00"/>
          </w:tcPr>
          <w:p w14:paraId="556B7008" w14:textId="4256BBA6" w:rsidR="005278E2" w:rsidRPr="00366352" w:rsidRDefault="00B26654" w:rsidP="005278E2">
            <w:pPr>
              <w:rPr>
                <w:rFonts w:asciiTheme="majorBidi" w:hAnsiTheme="majorBidi" w:cstheme="majorBidi"/>
                <w:sz w:val="20"/>
                <w:szCs w:val="20"/>
              </w:rPr>
            </w:pPr>
            <w:r>
              <w:rPr>
                <w:rFonts w:asciiTheme="majorBidi" w:hAnsiTheme="majorBidi" w:cstheme="majorBidi"/>
                <w:sz w:val="20"/>
                <w:szCs w:val="20"/>
              </w:rPr>
              <w:fldChar w:fldCharType="begin">
                <w:ffData>
                  <w:name w:val="Texte20"/>
                  <w:enabled/>
                  <w:calcOnExit w:val="0"/>
                  <w:textInput/>
                </w:ffData>
              </w:fldChar>
            </w:r>
            <w:r>
              <w:rPr>
                <w:rFonts w:asciiTheme="majorBidi" w:hAnsiTheme="majorBidi" w:cstheme="majorBidi"/>
                <w:sz w:val="20"/>
                <w:szCs w:val="20"/>
              </w:rPr>
              <w:instrText xml:space="preserve"> FORMTEXT </w:instrText>
            </w:r>
            <w:r>
              <w:rPr>
                <w:rFonts w:asciiTheme="majorBidi" w:hAnsiTheme="majorBidi" w:cstheme="majorBidi"/>
                <w:sz w:val="20"/>
                <w:szCs w:val="20"/>
              </w:rPr>
            </w:r>
            <w:r>
              <w:rPr>
                <w:rFonts w:asciiTheme="majorBidi" w:hAnsiTheme="majorBidi" w:cstheme="majorBidi"/>
                <w:sz w:val="20"/>
                <w:szCs w:val="20"/>
              </w:rPr>
              <w:fldChar w:fldCharType="separate"/>
            </w:r>
            <w:r w:rsidRPr="00BC097F">
              <w:rPr>
                <w:rFonts w:asciiTheme="majorBidi" w:hAnsiTheme="majorBidi" w:cstheme="majorBidi"/>
                <w:noProof/>
                <w:sz w:val="20"/>
                <w:szCs w:val="20"/>
              </w:rPr>
              <w:t>M35.2</w:t>
            </w:r>
            <w:r>
              <w:rPr>
                <w:rFonts w:asciiTheme="majorBidi" w:hAnsiTheme="majorBidi" w:cstheme="majorBidi"/>
                <w:sz w:val="20"/>
                <w:szCs w:val="20"/>
              </w:rPr>
              <w:fldChar w:fldCharType="end"/>
            </w:r>
            <w:r w:rsidR="005278E2" w:rsidRPr="00366352">
              <w:rPr>
                <w:rFonts w:asciiTheme="majorBidi" w:hAnsiTheme="majorBidi" w:cstheme="majorBidi"/>
                <w:sz w:val="20"/>
                <w:szCs w:val="20"/>
              </w:rPr>
              <w:t>_RP4_25</w:t>
            </w:r>
          </w:p>
        </w:tc>
        <w:tc>
          <w:tcPr>
            <w:tcW w:w="7351" w:type="dxa"/>
          </w:tcPr>
          <w:p w14:paraId="15B5C823" w14:textId="4833BC32" w:rsidR="005278E2" w:rsidRPr="005D64F9" w:rsidRDefault="005278E2" w:rsidP="00BC097F">
            <w:pPr>
              <w:spacing w:before="40" w:after="40"/>
              <w:rPr>
                <w:rFonts w:asciiTheme="majorBidi" w:hAnsiTheme="majorBidi" w:cstheme="majorBidi"/>
              </w:rPr>
            </w:pPr>
            <w:r>
              <w:rPr>
                <w:rFonts w:asciiTheme="majorBidi" w:hAnsiTheme="majorBidi" w:cstheme="majorBidi"/>
              </w:rPr>
              <w:fldChar w:fldCharType="begin">
                <w:ffData>
                  <w:name w:val="Texte13"/>
                  <w:enabled/>
                  <w:calcOnExit w:val="0"/>
                  <w:textInput/>
                </w:ffData>
              </w:fldChar>
            </w:r>
            <w:r>
              <w:rPr>
                <w:rFonts w:asciiTheme="majorBidi" w:hAnsiTheme="majorBidi" w:cstheme="majorBidi"/>
              </w:rPr>
              <w:instrText xml:space="preserve"> FORMTEXT </w:instrText>
            </w:r>
            <w:r>
              <w:rPr>
                <w:rFonts w:asciiTheme="majorBidi" w:hAnsiTheme="majorBidi" w:cstheme="majorBidi"/>
              </w:rPr>
            </w:r>
            <w:r>
              <w:rPr>
                <w:rFonts w:asciiTheme="majorBidi" w:hAnsiTheme="majorBidi" w:cstheme="majorBidi"/>
              </w:rPr>
              <w:fldChar w:fldCharType="separate"/>
            </w:r>
            <w:r w:rsidR="00BC097F" w:rsidRPr="00BC097F">
              <w:rPr>
                <w:rFonts w:asciiTheme="majorBidi" w:hAnsiTheme="majorBidi" w:cstheme="majorBidi"/>
                <w:noProof/>
              </w:rPr>
              <w:t>Éducation du patient : signes d’alerte (douleur, baisse visuelle aiguë, céphalées), éviter automédication corticoïde.</w:t>
            </w:r>
            <w:r>
              <w:rPr>
                <w:rFonts w:asciiTheme="majorBidi" w:hAnsiTheme="majorBidi" w:cstheme="majorBidi"/>
              </w:rPr>
              <w:fldChar w:fldCharType="end"/>
            </w:r>
          </w:p>
        </w:tc>
        <w:tc>
          <w:tcPr>
            <w:tcW w:w="1271" w:type="dxa"/>
            <w:shd w:val="clear" w:color="auto" w:fill="FFFF00"/>
          </w:tcPr>
          <w:p w14:paraId="79CBA966" w14:textId="0061EC1F" w:rsidR="005278E2" w:rsidRPr="005D64F9" w:rsidRDefault="005278E2" w:rsidP="00916601">
            <w:pPr>
              <w:jc w:val="center"/>
              <w:rPr>
                <w:rFonts w:asciiTheme="majorBidi" w:hAnsiTheme="majorBidi" w:cstheme="majorBidi"/>
              </w:rPr>
            </w:pPr>
            <w:r>
              <w:rPr>
                <w:rFonts w:asciiTheme="majorBidi" w:hAnsiTheme="majorBidi" w:cstheme="majorBidi"/>
                <w:sz w:val="26"/>
                <w:szCs w:val="26"/>
              </w:rPr>
              <w:fldChar w:fldCharType="begin">
                <w:ffData>
                  <w:name w:val="Texte14"/>
                  <w:enabled/>
                  <w:calcOnExit w:val="0"/>
                  <w:textInput/>
                </w:ffData>
              </w:fldChar>
            </w:r>
            <w:r>
              <w:rPr>
                <w:rFonts w:asciiTheme="majorBidi" w:hAnsiTheme="majorBidi" w:cstheme="majorBidi"/>
                <w:sz w:val="26"/>
                <w:szCs w:val="26"/>
              </w:rPr>
              <w:instrText xml:space="preserve"> FORMTEXT </w:instrText>
            </w:r>
            <w:r>
              <w:rPr>
                <w:rFonts w:asciiTheme="majorBidi" w:hAnsiTheme="majorBidi" w:cstheme="majorBidi"/>
                <w:sz w:val="26"/>
                <w:szCs w:val="26"/>
              </w:rPr>
            </w:r>
            <w:r>
              <w:rPr>
                <w:rFonts w:asciiTheme="majorBidi" w:hAnsiTheme="majorBidi" w:cstheme="majorBidi"/>
                <w:sz w:val="26"/>
                <w:szCs w:val="26"/>
              </w:rPr>
              <w:fldChar w:fldCharType="separate"/>
            </w:r>
            <w:r w:rsidR="00916601">
              <w:rPr>
                <w:rFonts w:asciiTheme="majorBidi" w:hAnsiTheme="majorBidi" w:cstheme="majorBidi"/>
                <w:noProof/>
                <w:sz w:val="26"/>
                <w:szCs w:val="26"/>
              </w:rPr>
              <w:t>+++</w:t>
            </w:r>
            <w:r>
              <w:rPr>
                <w:rFonts w:asciiTheme="majorBidi" w:hAnsiTheme="majorBidi" w:cstheme="majorBidi"/>
                <w:sz w:val="26"/>
                <w:szCs w:val="26"/>
              </w:rPr>
              <w:fldChar w:fldCharType="end"/>
            </w:r>
          </w:p>
        </w:tc>
      </w:tr>
      <w:tr w:rsidR="005278E2" w:rsidRPr="00CB1F98" w14:paraId="4EC70E94" w14:textId="77777777" w:rsidTr="0041508F">
        <w:tc>
          <w:tcPr>
            <w:tcW w:w="1844" w:type="dxa"/>
            <w:shd w:val="clear" w:color="auto" w:fill="FFFF00"/>
          </w:tcPr>
          <w:p w14:paraId="38EBC23A" w14:textId="7820CE94" w:rsidR="005278E2" w:rsidRPr="00366352" w:rsidRDefault="005278E2" w:rsidP="005278E2">
            <w:pPr>
              <w:jc w:val="right"/>
              <w:rPr>
                <w:rFonts w:asciiTheme="majorBidi" w:hAnsiTheme="majorBidi" w:cstheme="majorBidi"/>
                <w:i/>
                <w:iCs/>
                <w:sz w:val="20"/>
                <w:szCs w:val="20"/>
              </w:rPr>
            </w:pPr>
            <w:r w:rsidRPr="00366352">
              <w:rPr>
                <w:rFonts w:asciiTheme="majorBidi" w:hAnsiTheme="majorBidi" w:cstheme="majorBidi"/>
                <w:i/>
                <w:iCs/>
                <w:sz w:val="20"/>
                <w:szCs w:val="20"/>
              </w:rPr>
              <w:t>Évaluation</w:t>
            </w:r>
          </w:p>
        </w:tc>
        <w:tc>
          <w:tcPr>
            <w:tcW w:w="7351" w:type="dxa"/>
          </w:tcPr>
          <w:p w14:paraId="4786FF97" w14:textId="7B9A9278" w:rsidR="005278E2" w:rsidRPr="005D64F9" w:rsidRDefault="005278E2" w:rsidP="005278E2">
            <w:pPr>
              <w:spacing w:before="40" w:after="40"/>
              <w:rPr>
                <w:rFonts w:asciiTheme="majorBidi" w:hAnsiTheme="majorBidi" w:cstheme="majorBidi"/>
              </w:rPr>
            </w:pPr>
          </w:p>
        </w:tc>
        <w:tc>
          <w:tcPr>
            <w:tcW w:w="1271" w:type="dxa"/>
            <w:shd w:val="clear" w:color="auto" w:fill="FFFF00"/>
          </w:tcPr>
          <w:p w14:paraId="21081980" w14:textId="41C31766" w:rsidR="005278E2" w:rsidRPr="005D64F9" w:rsidRDefault="005278E2" w:rsidP="005278E2">
            <w:pPr>
              <w:jc w:val="center"/>
              <w:rPr>
                <w:rFonts w:asciiTheme="majorBidi" w:hAnsiTheme="majorBidi" w:cstheme="majorBidi"/>
              </w:rPr>
            </w:pPr>
          </w:p>
        </w:tc>
      </w:tr>
      <w:tr w:rsidR="005278E2" w:rsidRPr="00CB1F98" w14:paraId="724B881B" w14:textId="77777777" w:rsidTr="0041508F">
        <w:tc>
          <w:tcPr>
            <w:tcW w:w="1844" w:type="dxa"/>
            <w:shd w:val="clear" w:color="auto" w:fill="FFFF00"/>
          </w:tcPr>
          <w:p w14:paraId="45871DC1" w14:textId="340C47CE" w:rsidR="005278E2" w:rsidRPr="00366352" w:rsidRDefault="00B26654" w:rsidP="005278E2">
            <w:pPr>
              <w:rPr>
                <w:rFonts w:asciiTheme="majorBidi" w:hAnsiTheme="majorBidi" w:cstheme="majorBidi"/>
                <w:sz w:val="20"/>
                <w:szCs w:val="20"/>
              </w:rPr>
            </w:pPr>
            <w:r>
              <w:rPr>
                <w:rFonts w:asciiTheme="majorBidi" w:hAnsiTheme="majorBidi" w:cstheme="majorBidi"/>
                <w:sz w:val="20"/>
                <w:szCs w:val="20"/>
              </w:rPr>
              <w:fldChar w:fldCharType="begin">
                <w:ffData>
                  <w:name w:val="Texte20"/>
                  <w:enabled/>
                  <w:calcOnExit w:val="0"/>
                  <w:textInput/>
                </w:ffData>
              </w:fldChar>
            </w:r>
            <w:r>
              <w:rPr>
                <w:rFonts w:asciiTheme="majorBidi" w:hAnsiTheme="majorBidi" w:cstheme="majorBidi"/>
                <w:sz w:val="20"/>
                <w:szCs w:val="20"/>
              </w:rPr>
              <w:instrText xml:space="preserve"> FORMTEXT </w:instrText>
            </w:r>
            <w:r>
              <w:rPr>
                <w:rFonts w:asciiTheme="majorBidi" w:hAnsiTheme="majorBidi" w:cstheme="majorBidi"/>
                <w:sz w:val="20"/>
                <w:szCs w:val="20"/>
              </w:rPr>
            </w:r>
            <w:r>
              <w:rPr>
                <w:rFonts w:asciiTheme="majorBidi" w:hAnsiTheme="majorBidi" w:cstheme="majorBidi"/>
                <w:sz w:val="20"/>
                <w:szCs w:val="20"/>
              </w:rPr>
              <w:fldChar w:fldCharType="separate"/>
            </w:r>
            <w:r w:rsidRPr="00BC097F">
              <w:rPr>
                <w:rFonts w:asciiTheme="majorBidi" w:hAnsiTheme="majorBidi" w:cstheme="majorBidi"/>
                <w:noProof/>
                <w:sz w:val="20"/>
                <w:szCs w:val="20"/>
              </w:rPr>
              <w:t>M35.2</w:t>
            </w:r>
            <w:r>
              <w:rPr>
                <w:rFonts w:asciiTheme="majorBidi" w:hAnsiTheme="majorBidi" w:cstheme="majorBidi"/>
                <w:sz w:val="20"/>
                <w:szCs w:val="20"/>
              </w:rPr>
              <w:fldChar w:fldCharType="end"/>
            </w:r>
            <w:r w:rsidR="005278E2" w:rsidRPr="00366352">
              <w:rPr>
                <w:rFonts w:asciiTheme="majorBidi" w:hAnsiTheme="majorBidi" w:cstheme="majorBidi"/>
                <w:sz w:val="20"/>
                <w:szCs w:val="20"/>
              </w:rPr>
              <w:t>_RP5_25</w:t>
            </w:r>
          </w:p>
        </w:tc>
        <w:tc>
          <w:tcPr>
            <w:tcW w:w="7351" w:type="dxa"/>
          </w:tcPr>
          <w:p w14:paraId="4C256C2A" w14:textId="77777777" w:rsidR="00B26654" w:rsidRPr="00F316DB" w:rsidRDefault="00B26654" w:rsidP="00B26654">
            <w:pPr>
              <w:spacing w:before="100" w:beforeAutospacing="1" w:after="100" w:afterAutospacing="1"/>
              <w:outlineLvl w:val="1"/>
              <w:rPr>
                <w:rFonts w:ascii="Times New Roman" w:eastAsia="Times New Roman" w:hAnsi="Times New Roman" w:cs="Times New Roman"/>
                <w:b/>
                <w:bCs/>
                <w:lang w:eastAsia="fr-FR"/>
              </w:rPr>
            </w:pPr>
            <w:r w:rsidRPr="00F316DB">
              <w:rPr>
                <w:rFonts w:ascii="Times New Roman" w:eastAsia="Times New Roman" w:hAnsi="Times New Roman" w:cs="Times New Roman"/>
                <w:b/>
                <w:bCs/>
                <w:lang w:eastAsia="fr-FR"/>
              </w:rPr>
              <w:t>Mesures générales et hygiène de vie (prévention à long terme)</w:t>
            </w:r>
          </w:p>
          <w:p w14:paraId="52B35D59" w14:textId="77777777" w:rsidR="00B26654" w:rsidRPr="00F316DB" w:rsidRDefault="00B26654" w:rsidP="007A4F84">
            <w:pPr>
              <w:numPr>
                <w:ilvl w:val="0"/>
                <w:numId w:val="31"/>
              </w:numPr>
              <w:spacing w:before="100" w:beforeAutospacing="1" w:after="100" w:afterAutospacing="1"/>
              <w:rPr>
                <w:rFonts w:ascii="Times New Roman" w:eastAsia="Times New Roman" w:hAnsi="Times New Roman" w:cs="Times New Roman"/>
                <w:lang w:eastAsia="fr-FR"/>
              </w:rPr>
            </w:pPr>
            <w:r w:rsidRPr="00B26654">
              <w:rPr>
                <w:rFonts w:ascii="Times New Roman" w:eastAsia="Times New Roman" w:hAnsi="Times New Roman" w:cs="Times New Roman"/>
                <w:b/>
                <w:bCs/>
                <w:lang w:eastAsia="fr-FR"/>
              </w:rPr>
              <w:t>Arrêt du tabac</w:t>
            </w:r>
            <w:r w:rsidRPr="00F316DB">
              <w:rPr>
                <w:rFonts w:ascii="Times New Roman" w:eastAsia="Times New Roman" w:hAnsi="Times New Roman" w:cs="Times New Roman"/>
                <w:lang w:eastAsia="fr-FR"/>
              </w:rPr>
              <w:t xml:space="preserve"> (augmente inflammation, problèmes vasculaires, diminution réponse thérapeutique).</w:t>
            </w:r>
          </w:p>
          <w:p w14:paraId="46111438" w14:textId="77777777" w:rsidR="00B26654" w:rsidRPr="00F316DB" w:rsidRDefault="00B26654" w:rsidP="007A4F84">
            <w:pPr>
              <w:numPr>
                <w:ilvl w:val="0"/>
                <w:numId w:val="31"/>
              </w:numPr>
              <w:spacing w:before="100" w:beforeAutospacing="1" w:after="100" w:afterAutospacing="1"/>
              <w:rPr>
                <w:rFonts w:ascii="Times New Roman" w:eastAsia="Times New Roman" w:hAnsi="Times New Roman" w:cs="Times New Roman"/>
                <w:lang w:eastAsia="fr-FR"/>
              </w:rPr>
            </w:pPr>
            <w:r w:rsidRPr="00B26654">
              <w:rPr>
                <w:rFonts w:ascii="Times New Roman" w:eastAsia="Times New Roman" w:hAnsi="Times New Roman" w:cs="Times New Roman"/>
                <w:b/>
                <w:bCs/>
                <w:lang w:eastAsia="fr-FR"/>
              </w:rPr>
              <w:t>Contrôle des facteurs cardio-métaboliques</w:t>
            </w:r>
            <w:r w:rsidRPr="00F316DB">
              <w:rPr>
                <w:rFonts w:ascii="Times New Roman" w:eastAsia="Times New Roman" w:hAnsi="Times New Roman" w:cs="Times New Roman"/>
                <w:lang w:eastAsia="fr-FR"/>
              </w:rPr>
              <w:t xml:space="preserve"> (HTA, diabète, lipides) — impact sur pronostic visuel et risque thrombotique.</w:t>
            </w:r>
          </w:p>
          <w:p w14:paraId="18418FF9" w14:textId="77777777" w:rsidR="00B26654" w:rsidRPr="00F316DB" w:rsidRDefault="00B26654" w:rsidP="007A4F84">
            <w:pPr>
              <w:numPr>
                <w:ilvl w:val="0"/>
                <w:numId w:val="31"/>
              </w:numPr>
              <w:spacing w:before="100" w:beforeAutospacing="1" w:after="100" w:afterAutospacing="1"/>
              <w:rPr>
                <w:rFonts w:ascii="Times New Roman" w:eastAsia="Times New Roman" w:hAnsi="Times New Roman" w:cs="Times New Roman"/>
                <w:lang w:eastAsia="fr-FR"/>
              </w:rPr>
            </w:pPr>
            <w:r w:rsidRPr="00B26654">
              <w:rPr>
                <w:rFonts w:ascii="Times New Roman" w:eastAsia="Times New Roman" w:hAnsi="Times New Roman" w:cs="Times New Roman"/>
                <w:b/>
                <w:bCs/>
                <w:lang w:eastAsia="fr-FR"/>
              </w:rPr>
              <w:t>Protéger les yeux</w:t>
            </w:r>
            <w:r w:rsidRPr="00F316DB">
              <w:rPr>
                <w:rFonts w:ascii="Times New Roman" w:eastAsia="Times New Roman" w:hAnsi="Times New Roman" w:cs="Times New Roman"/>
                <w:lang w:eastAsia="fr-FR"/>
              </w:rPr>
              <w:t xml:space="preserve"> (lunettes de sécurité au travail, lunettes de soleil UV).</w:t>
            </w:r>
          </w:p>
          <w:p w14:paraId="263CFEF4" w14:textId="77777777" w:rsidR="00B26654" w:rsidRPr="00F316DB" w:rsidRDefault="00B26654" w:rsidP="007A4F84">
            <w:pPr>
              <w:numPr>
                <w:ilvl w:val="0"/>
                <w:numId w:val="31"/>
              </w:numPr>
              <w:spacing w:before="100" w:beforeAutospacing="1" w:after="100" w:afterAutospacing="1"/>
              <w:rPr>
                <w:rFonts w:ascii="Times New Roman" w:eastAsia="Times New Roman" w:hAnsi="Times New Roman" w:cs="Times New Roman"/>
                <w:lang w:eastAsia="fr-FR"/>
              </w:rPr>
            </w:pPr>
            <w:r w:rsidRPr="00B26654">
              <w:rPr>
                <w:rFonts w:ascii="Times New Roman" w:eastAsia="Times New Roman" w:hAnsi="Times New Roman" w:cs="Times New Roman"/>
                <w:b/>
                <w:bCs/>
                <w:lang w:eastAsia="fr-FR"/>
              </w:rPr>
              <w:t>Hygiène dentaire</w:t>
            </w:r>
            <w:r w:rsidRPr="00F316DB">
              <w:rPr>
                <w:rFonts w:ascii="Times New Roman" w:eastAsia="Times New Roman" w:hAnsi="Times New Roman" w:cs="Times New Roman"/>
                <w:lang w:eastAsia="fr-FR"/>
              </w:rPr>
              <w:t xml:space="preserve"> : soigner infections dentaires, car foyer infectieux peut déclencher poussée.</w:t>
            </w:r>
          </w:p>
          <w:p w14:paraId="6B8D54B8" w14:textId="63A6C519" w:rsidR="005278E2" w:rsidRPr="00B26654" w:rsidRDefault="00B26654" w:rsidP="007A4F84">
            <w:pPr>
              <w:numPr>
                <w:ilvl w:val="0"/>
                <w:numId w:val="31"/>
              </w:numPr>
              <w:spacing w:before="100" w:beforeAutospacing="1" w:after="100" w:afterAutospacing="1"/>
              <w:rPr>
                <w:rFonts w:ascii="Times New Roman" w:eastAsia="Times New Roman" w:hAnsi="Times New Roman" w:cs="Times New Roman"/>
                <w:lang w:eastAsia="fr-FR"/>
              </w:rPr>
            </w:pPr>
            <w:r w:rsidRPr="00B26654">
              <w:rPr>
                <w:rFonts w:ascii="Times New Roman" w:eastAsia="Times New Roman" w:hAnsi="Times New Roman" w:cs="Times New Roman"/>
                <w:b/>
                <w:bCs/>
                <w:lang w:eastAsia="fr-FR"/>
              </w:rPr>
              <w:lastRenderedPageBreak/>
              <w:t>Education du patient</w:t>
            </w:r>
            <w:r w:rsidRPr="00F316DB">
              <w:rPr>
                <w:rFonts w:ascii="Times New Roman" w:eastAsia="Times New Roman" w:hAnsi="Times New Roman" w:cs="Times New Roman"/>
                <w:lang w:eastAsia="fr-FR"/>
              </w:rPr>
              <w:t xml:space="preserve"> : signes d’alerte urgents → baisse brutale d’AV, douleur oculaire intense, rougeur importante, photophobie, fièvre → consulter en urgence.</w:t>
            </w:r>
          </w:p>
        </w:tc>
        <w:tc>
          <w:tcPr>
            <w:tcW w:w="1271" w:type="dxa"/>
            <w:shd w:val="clear" w:color="auto" w:fill="FFFF00"/>
          </w:tcPr>
          <w:p w14:paraId="27F80E5B" w14:textId="2DE3CAB2" w:rsidR="005278E2" w:rsidRPr="005D64F9" w:rsidRDefault="005278E2" w:rsidP="00916601">
            <w:pPr>
              <w:jc w:val="center"/>
              <w:rPr>
                <w:rFonts w:asciiTheme="majorBidi" w:hAnsiTheme="majorBidi" w:cstheme="majorBidi"/>
              </w:rPr>
            </w:pPr>
            <w:r>
              <w:rPr>
                <w:rFonts w:asciiTheme="majorBidi" w:hAnsiTheme="majorBidi" w:cstheme="majorBidi"/>
                <w:sz w:val="26"/>
                <w:szCs w:val="26"/>
              </w:rPr>
              <w:lastRenderedPageBreak/>
              <w:fldChar w:fldCharType="begin">
                <w:ffData>
                  <w:name w:val="Texte14"/>
                  <w:enabled/>
                  <w:calcOnExit w:val="0"/>
                  <w:textInput/>
                </w:ffData>
              </w:fldChar>
            </w:r>
            <w:r>
              <w:rPr>
                <w:rFonts w:asciiTheme="majorBidi" w:hAnsiTheme="majorBidi" w:cstheme="majorBidi"/>
                <w:sz w:val="26"/>
                <w:szCs w:val="26"/>
              </w:rPr>
              <w:instrText xml:space="preserve"> FORMTEXT </w:instrText>
            </w:r>
            <w:r>
              <w:rPr>
                <w:rFonts w:asciiTheme="majorBidi" w:hAnsiTheme="majorBidi" w:cstheme="majorBidi"/>
                <w:sz w:val="26"/>
                <w:szCs w:val="26"/>
              </w:rPr>
            </w:r>
            <w:r>
              <w:rPr>
                <w:rFonts w:asciiTheme="majorBidi" w:hAnsiTheme="majorBidi" w:cstheme="majorBidi"/>
                <w:sz w:val="26"/>
                <w:szCs w:val="26"/>
              </w:rPr>
              <w:fldChar w:fldCharType="separate"/>
            </w:r>
            <w:r w:rsidR="00916601">
              <w:rPr>
                <w:rFonts w:asciiTheme="majorBidi" w:hAnsiTheme="majorBidi" w:cstheme="majorBidi"/>
                <w:noProof/>
                <w:sz w:val="26"/>
                <w:szCs w:val="26"/>
              </w:rPr>
              <w:t>+++</w:t>
            </w:r>
            <w:r>
              <w:rPr>
                <w:rFonts w:asciiTheme="majorBidi" w:hAnsiTheme="majorBidi" w:cstheme="majorBidi"/>
                <w:sz w:val="26"/>
                <w:szCs w:val="26"/>
              </w:rPr>
              <w:fldChar w:fldCharType="end"/>
            </w:r>
          </w:p>
        </w:tc>
      </w:tr>
      <w:tr w:rsidR="005278E2" w:rsidRPr="00CB1F98" w14:paraId="59F57544" w14:textId="77777777" w:rsidTr="0041508F">
        <w:tc>
          <w:tcPr>
            <w:tcW w:w="1844" w:type="dxa"/>
            <w:shd w:val="clear" w:color="auto" w:fill="FFFF00"/>
          </w:tcPr>
          <w:p w14:paraId="56B165D9" w14:textId="0DE8C578" w:rsidR="005278E2" w:rsidRPr="00366352" w:rsidRDefault="005278E2" w:rsidP="005278E2">
            <w:pPr>
              <w:jc w:val="right"/>
              <w:rPr>
                <w:rFonts w:asciiTheme="majorBidi" w:hAnsiTheme="majorBidi" w:cstheme="majorBidi"/>
                <w:i/>
                <w:iCs/>
                <w:sz w:val="20"/>
                <w:szCs w:val="20"/>
              </w:rPr>
            </w:pPr>
            <w:r w:rsidRPr="00366352">
              <w:rPr>
                <w:rFonts w:asciiTheme="majorBidi" w:hAnsiTheme="majorBidi" w:cstheme="majorBidi"/>
                <w:i/>
                <w:iCs/>
                <w:sz w:val="20"/>
                <w:szCs w:val="20"/>
              </w:rPr>
              <w:t>Évaluation</w:t>
            </w:r>
          </w:p>
        </w:tc>
        <w:tc>
          <w:tcPr>
            <w:tcW w:w="7351" w:type="dxa"/>
          </w:tcPr>
          <w:p w14:paraId="6E9D215A" w14:textId="39AE0CDC" w:rsidR="005278E2" w:rsidRPr="005D64F9" w:rsidRDefault="005278E2" w:rsidP="005278E2">
            <w:pPr>
              <w:spacing w:before="40" w:after="40"/>
              <w:rPr>
                <w:rFonts w:asciiTheme="majorBidi" w:hAnsiTheme="majorBidi" w:cstheme="majorBidi"/>
              </w:rPr>
            </w:pPr>
          </w:p>
        </w:tc>
        <w:tc>
          <w:tcPr>
            <w:tcW w:w="1271" w:type="dxa"/>
            <w:shd w:val="clear" w:color="auto" w:fill="FFFF00"/>
          </w:tcPr>
          <w:p w14:paraId="1D156CA3" w14:textId="449D50A6" w:rsidR="005278E2" w:rsidRPr="005D64F9" w:rsidRDefault="005278E2" w:rsidP="005278E2">
            <w:pPr>
              <w:jc w:val="center"/>
              <w:rPr>
                <w:rFonts w:asciiTheme="majorBidi" w:hAnsiTheme="majorBidi" w:cstheme="majorBidi"/>
              </w:rPr>
            </w:pPr>
          </w:p>
        </w:tc>
      </w:tr>
      <w:tr w:rsidR="005278E2" w:rsidRPr="00CB1F98" w14:paraId="4EA4233B" w14:textId="77777777" w:rsidTr="0041508F">
        <w:tc>
          <w:tcPr>
            <w:tcW w:w="1844" w:type="dxa"/>
            <w:shd w:val="clear" w:color="auto" w:fill="FFFF00"/>
          </w:tcPr>
          <w:p w14:paraId="38A0998E" w14:textId="5CC3A866" w:rsidR="005278E2" w:rsidRPr="00366352" w:rsidRDefault="00B26654" w:rsidP="005278E2">
            <w:pPr>
              <w:rPr>
                <w:rFonts w:asciiTheme="majorBidi" w:hAnsiTheme="majorBidi" w:cstheme="majorBidi"/>
                <w:sz w:val="20"/>
                <w:szCs w:val="20"/>
              </w:rPr>
            </w:pPr>
            <w:r>
              <w:rPr>
                <w:rFonts w:asciiTheme="majorBidi" w:hAnsiTheme="majorBidi" w:cstheme="majorBidi"/>
                <w:sz w:val="20"/>
                <w:szCs w:val="20"/>
              </w:rPr>
              <w:fldChar w:fldCharType="begin">
                <w:ffData>
                  <w:name w:val="Texte20"/>
                  <w:enabled/>
                  <w:calcOnExit w:val="0"/>
                  <w:textInput/>
                </w:ffData>
              </w:fldChar>
            </w:r>
            <w:r>
              <w:rPr>
                <w:rFonts w:asciiTheme="majorBidi" w:hAnsiTheme="majorBidi" w:cstheme="majorBidi"/>
                <w:sz w:val="20"/>
                <w:szCs w:val="20"/>
              </w:rPr>
              <w:instrText xml:space="preserve"> FORMTEXT </w:instrText>
            </w:r>
            <w:r>
              <w:rPr>
                <w:rFonts w:asciiTheme="majorBidi" w:hAnsiTheme="majorBidi" w:cstheme="majorBidi"/>
                <w:sz w:val="20"/>
                <w:szCs w:val="20"/>
              </w:rPr>
            </w:r>
            <w:r>
              <w:rPr>
                <w:rFonts w:asciiTheme="majorBidi" w:hAnsiTheme="majorBidi" w:cstheme="majorBidi"/>
                <w:sz w:val="20"/>
                <w:szCs w:val="20"/>
              </w:rPr>
              <w:fldChar w:fldCharType="separate"/>
            </w:r>
            <w:r w:rsidRPr="00BC097F">
              <w:rPr>
                <w:rFonts w:asciiTheme="majorBidi" w:hAnsiTheme="majorBidi" w:cstheme="majorBidi"/>
                <w:noProof/>
                <w:sz w:val="20"/>
                <w:szCs w:val="20"/>
              </w:rPr>
              <w:t>M35.2</w:t>
            </w:r>
            <w:r>
              <w:rPr>
                <w:rFonts w:asciiTheme="majorBidi" w:hAnsiTheme="majorBidi" w:cstheme="majorBidi"/>
                <w:sz w:val="20"/>
                <w:szCs w:val="20"/>
              </w:rPr>
              <w:fldChar w:fldCharType="end"/>
            </w:r>
            <w:r w:rsidR="005278E2" w:rsidRPr="00366352">
              <w:rPr>
                <w:rFonts w:asciiTheme="majorBidi" w:hAnsiTheme="majorBidi" w:cstheme="majorBidi"/>
                <w:sz w:val="20"/>
                <w:szCs w:val="20"/>
              </w:rPr>
              <w:t>_RP6_25</w:t>
            </w:r>
          </w:p>
        </w:tc>
        <w:tc>
          <w:tcPr>
            <w:tcW w:w="7351" w:type="dxa"/>
          </w:tcPr>
          <w:p w14:paraId="042FACFD" w14:textId="2DE5FB78" w:rsidR="005278E2" w:rsidRPr="005D64F9" w:rsidRDefault="005278E2" w:rsidP="00916601">
            <w:pPr>
              <w:spacing w:before="40" w:after="40"/>
              <w:rPr>
                <w:rFonts w:asciiTheme="majorBidi" w:hAnsiTheme="majorBidi" w:cstheme="majorBidi"/>
              </w:rPr>
            </w:pPr>
            <w:r>
              <w:rPr>
                <w:rFonts w:asciiTheme="majorBidi" w:hAnsiTheme="majorBidi" w:cstheme="majorBidi"/>
              </w:rPr>
              <w:fldChar w:fldCharType="begin">
                <w:ffData>
                  <w:name w:val="Texte13"/>
                  <w:enabled/>
                  <w:calcOnExit w:val="0"/>
                  <w:textInput/>
                </w:ffData>
              </w:fldChar>
            </w:r>
            <w:r>
              <w:rPr>
                <w:rFonts w:asciiTheme="majorBidi" w:hAnsiTheme="majorBidi" w:cstheme="majorBidi"/>
              </w:rPr>
              <w:instrText xml:space="preserve"> FORMTEXT </w:instrText>
            </w:r>
            <w:r>
              <w:rPr>
                <w:rFonts w:asciiTheme="majorBidi" w:hAnsiTheme="majorBidi" w:cstheme="majorBidi"/>
              </w:rPr>
            </w:r>
            <w:r>
              <w:rPr>
                <w:rFonts w:asciiTheme="majorBidi" w:hAnsiTheme="majorBidi" w:cstheme="majorBidi"/>
              </w:rPr>
              <w:fldChar w:fldCharType="separate"/>
            </w:r>
            <w:r w:rsidR="00BC097F" w:rsidRPr="00BC097F">
              <w:rPr>
                <w:rFonts w:asciiTheme="majorBidi" w:hAnsiTheme="majorBidi" w:cstheme="majorBidi"/>
                <w:noProof/>
              </w:rPr>
              <w:t xml:space="preserve">Prévenir le glaucome cortisonique : utiliser formes de corticoïdes moins hypertenseurs (loteprednol, rimexolone) si antécédent d’élévation de la PIO ; mesurer </w:t>
            </w:r>
            <w:r w:rsidR="00916601">
              <w:rPr>
                <w:rFonts w:asciiTheme="majorBidi" w:hAnsiTheme="majorBidi" w:cstheme="majorBidi"/>
                <w:noProof/>
              </w:rPr>
              <w:t xml:space="preserve">PIO </w:t>
            </w:r>
            <w:r w:rsidR="00BC097F" w:rsidRPr="00BC097F">
              <w:rPr>
                <w:rFonts w:asciiTheme="majorBidi" w:hAnsiTheme="majorBidi" w:cstheme="majorBidi"/>
                <w:noProof/>
              </w:rPr>
              <w:t>systématiquement.</w:t>
            </w:r>
            <w:r>
              <w:rPr>
                <w:rFonts w:asciiTheme="majorBidi" w:hAnsiTheme="majorBidi" w:cstheme="majorBidi"/>
              </w:rPr>
              <w:fldChar w:fldCharType="end"/>
            </w:r>
          </w:p>
        </w:tc>
        <w:tc>
          <w:tcPr>
            <w:tcW w:w="1271" w:type="dxa"/>
            <w:shd w:val="clear" w:color="auto" w:fill="FFFF00"/>
          </w:tcPr>
          <w:p w14:paraId="340C1591" w14:textId="611CFE0C" w:rsidR="005278E2" w:rsidRPr="005D64F9" w:rsidRDefault="005278E2" w:rsidP="00916601">
            <w:pPr>
              <w:jc w:val="center"/>
              <w:rPr>
                <w:rFonts w:asciiTheme="majorBidi" w:hAnsiTheme="majorBidi" w:cstheme="majorBidi"/>
              </w:rPr>
            </w:pPr>
            <w:r>
              <w:rPr>
                <w:rFonts w:asciiTheme="majorBidi" w:hAnsiTheme="majorBidi" w:cstheme="majorBidi"/>
                <w:sz w:val="26"/>
                <w:szCs w:val="26"/>
              </w:rPr>
              <w:fldChar w:fldCharType="begin">
                <w:ffData>
                  <w:name w:val="Texte14"/>
                  <w:enabled/>
                  <w:calcOnExit w:val="0"/>
                  <w:textInput/>
                </w:ffData>
              </w:fldChar>
            </w:r>
            <w:r>
              <w:rPr>
                <w:rFonts w:asciiTheme="majorBidi" w:hAnsiTheme="majorBidi" w:cstheme="majorBidi"/>
                <w:sz w:val="26"/>
                <w:szCs w:val="26"/>
              </w:rPr>
              <w:instrText xml:space="preserve"> FORMTEXT </w:instrText>
            </w:r>
            <w:r>
              <w:rPr>
                <w:rFonts w:asciiTheme="majorBidi" w:hAnsiTheme="majorBidi" w:cstheme="majorBidi"/>
                <w:sz w:val="26"/>
                <w:szCs w:val="26"/>
              </w:rPr>
            </w:r>
            <w:r>
              <w:rPr>
                <w:rFonts w:asciiTheme="majorBidi" w:hAnsiTheme="majorBidi" w:cstheme="majorBidi"/>
                <w:sz w:val="26"/>
                <w:szCs w:val="26"/>
              </w:rPr>
              <w:fldChar w:fldCharType="separate"/>
            </w:r>
            <w:r w:rsidR="00916601">
              <w:rPr>
                <w:rFonts w:asciiTheme="majorBidi" w:hAnsiTheme="majorBidi" w:cstheme="majorBidi"/>
                <w:noProof/>
                <w:sz w:val="26"/>
                <w:szCs w:val="26"/>
              </w:rPr>
              <w:t>+++</w:t>
            </w:r>
            <w:r>
              <w:rPr>
                <w:rFonts w:asciiTheme="majorBidi" w:hAnsiTheme="majorBidi" w:cstheme="majorBidi"/>
                <w:sz w:val="26"/>
                <w:szCs w:val="26"/>
              </w:rPr>
              <w:fldChar w:fldCharType="end"/>
            </w:r>
          </w:p>
        </w:tc>
      </w:tr>
      <w:tr w:rsidR="005278E2" w:rsidRPr="00CB1F98" w14:paraId="671ED56D" w14:textId="77777777" w:rsidTr="0041508F">
        <w:tc>
          <w:tcPr>
            <w:tcW w:w="1844" w:type="dxa"/>
            <w:shd w:val="clear" w:color="auto" w:fill="FFFF00"/>
          </w:tcPr>
          <w:p w14:paraId="09E87A2F" w14:textId="3A889671" w:rsidR="005278E2" w:rsidRPr="00366352" w:rsidRDefault="005278E2" w:rsidP="005278E2">
            <w:pPr>
              <w:jc w:val="right"/>
              <w:rPr>
                <w:rFonts w:asciiTheme="majorBidi" w:hAnsiTheme="majorBidi" w:cstheme="majorBidi"/>
                <w:i/>
                <w:iCs/>
                <w:sz w:val="20"/>
                <w:szCs w:val="20"/>
              </w:rPr>
            </w:pPr>
            <w:r w:rsidRPr="00366352">
              <w:rPr>
                <w:rFonts w:asciiTheme="majorBidi" w:hAnsiTheme="majorBidi" w:cstheme="majorBidi"/>
                <w:i/>
                <w:iCs/>
                <w:sz w:val="20"/>
                <w:szCs w:val="20"/>
              </w:rPr>
              <w:t>Évaluation</w:t>
            </w:r>
          </w:p>
        </w:tc>
        <w:tc>
          <w:tcPr>
            <w:tcW w:w="7351" w:type="dxa"/>
          </w:tcPr>
          <w:p w14:paraId="36A41832" w14:textId="4FC09F22" w:rsidR="005278E2" w:rsidRPr="005D64F9" w:rsidRDefault="005278E2" w:rsidP="005278E2">
            <w:pPr>
              <w:spacing w:before="40" w:after="40"/>
              <w:rPr>
                <w:rFonts w:asciiTheme="majorBidi" w:hAnsiTheme="majorBidi" w:cstheme="majorBidi"/>
              </w:rPr>
            </w:pPr>
          </w:p>
        </w:tc>
        <w:tc>
          <w:tcPr>
            <w:tcW w:w="1271" w:type="dxa"/>
            <w:shd w:val="clear" w:color="auto" w:fill="FFFF00"/>
          </w:tcPr>
          <w:p w14:paraId="5040F5B4" w14:textId="1BCEE2A1" w:rsidR="005278E2" w:rsidRPr="005D64F9" w:rsidRDefault="005278E2" w:rsidP="005278E2">
            <w:pPr>
              <w:jc w:val="center"/>
              <w:rPr>
                <w:rFonts w:asciiTheme="majorBidi" w:hAnsiTheme="majorBidi" w:cstheme="majorBidi"/>
              </w:rPr>
            </w:pPr>
          </w:p>
        </w:tc>
      </w:tr>
      <w:tr w:rsidR="005278E2" w:rsidRPr="00CB1F98" w14:paraId="4ED0C5C5" w14:textId="77777777" w:rsidTr="0041508F">
        <w:tc>
          <w:tcPr>
            <w:tcW w:w="1844" w:type="dxa"/>
            <w:shd w:val="clear" w:color="auto" w:fill="FFFF00"/>
          </w:tcPr>
          <w:p w14:paraId="24EEAB0A" w14:textId="45F73860" w:rsidR="005278E2" w:rsidRPr="00366352" w:rsidRDefault="00B26654" w:rsidP="005278E2">
            <w:pPr>
              <w:rPr>
                <w:rFonts w:asciiTheme="majorBidi" w:hAnsiTheme="majorBidi" w:cstheme="majorBidi"/>
                <w:sz w:val="20"/>
                <w:szCs w:val="20"/>
              </w:rPr>
            </w:pPr>
            <w:r>
              <w:rPr>
                <w:rFonts w:asciiTheme="majorBidi" w:hAnsiTheme="majorBidi" w:cstheme="majorBidi"/>
                <w:sz w:val="20"/>
                <w:szCs w:val="20"/>
              </w:rPr>
              <w:fldChar w:fldCharType="begin">
                <w:ffData>
                  <w:name w:val="Texte20"/>
                  <w:enabled/>
                  <w:calcOnExit w:val="0"/>
                  <w:textInput/>
                </w:ffData>
              </w:fldChar>
            </w:r>
            <w:r>
              <w:rPr>
                <w:rFonts w:asciiTheme="majorBidi" w:hAnsiTheme="majorBidi" w:cstheme="majorBidi"/>
                <w:sz w:val="20"/>
                <w:szCs w:val="20"/>
              </w:rPr>
              <w:instrText xml:space="preserve"> FORMTEXT </w:instrText>
            </w:r>
            <w:r>
              <w:rPr>
                <w:rFonts w:asciiTheme="majorBidi" w:hAnsiTheme="majorBidi" w:cstheme="majorBidi"/>
                <w:sz w:val="20"/>
                <w:szCs w:val="20"/>
              </w:rPr>
            </w:r>
            <w:r>
              <w:rPr>
                <w:rFonts w:asciiTheme="majorBidi" w:hAnsiTheme="majorBidi" w:cstheme="majorBidi"/>
                <w:sz w:val="20"/>
                <w:szCs w:val="20"/>
              </w:rPr>
              <w:fldChar w:fldCharType="separate"/>
            </w:r>
            <w:r w:rsidRPr="00BC097F">
              <w:rPr>
                <w:rFonts w:asciiTheme="majorBidi" w:hAnsiTheme="majorBidi" w:cstheme="majorBidi"/>
                <w:noProof/>
                <w:sz w:val="20"/>
                <w:szCs w:val="20"/>
              </w:rPr>
              <w:t>M35.2</w:t>
            </w:r>
            <w:r>
              <w:rPr>
                <w:rFonts w:asciiTheme="majorBidi" w:hAnsiTheme="majorBidi" w:cstheme="majorBidi"/>
                <w:sz w:val="20"/>
                <w:szCs w:val="20"/>
              </w:rPr>
              <w:fldChar w:fldCharType="end"/>
            </w:r>
            <w:r w:rsidR="005278E2" w:rsidRPr="00366352">
              <w:rPr>
                <w:rFonts w:asciiTheme="majorBidi" w:hAnsiTheme="majorBidi" w:cstheme="majorBidi"/>
                <w:sz w:val="20"/>
                <w:szCs w:val="20"/>
              </w:rPr>
              <w:t>_RP7_25</w:t>
            </w:r>
          </w:p>
        </w:tc>
        <w:tc>
          <w:tcPr>
            <w:tcW w:w="7351" w:type="dxa"/>
          </w:tcPr>
          <w:p w14:paraId="73245C72" w14:textId="1E24704F" w:rsidR="005278E2" w:rsidRPr="005D64F9" w:rsidRDefault="005278E2" w:rsidP="00916601">
            <w:pPr>
              <w:spacing w:before="40" w:after="40"/>
              <w:rPr>
                <w:rFonts w:asciiTheme="majorBidi" w:hAnsiTheme="majorBidi" w:cstheme="majorBidi"/>
              </w:rPr>
            </w:pPr>
            <w:r>
              <w:rPr>
                <w:rFonts w:asciiTheme="majorBidi" w:hAnsiTheme="majorBidi" w:cstheme="majorBidi"/>
              </w:rPr>
              <w:fldChar w:fldCharType="begin">
                <w:ffData>
                  <w:name w:val="Texte13"/>
                  <w:enabled/>
                  <w:calcOnExit w:val="0"/>
                  <w:textInput/>
                </w:ffData>
              </w:fldChar>
            </w:r>
            <w:r>
              <w:rPr>
                <w:rFonts w:asciiTheme="majorBidi" w:hAnsiTheme="majorBidi" w:cstheme="majorBidi"/>
              </w:rPr>
              <w:instrText xml:space="preserve"> FORMTEXT </w:instrText>
            </w:r>
            <w:r>
              <w:rPr>
                <w:rFonts w:asciiTheme="majorBidi" w:hAnsiTheme="majorBidi" w:cstheme="majorBidi"/>
              </w:rPr>
            </w:r>
            <w:r>
              <w:rPr>
                <w:rFonts w:asciiTheme="majorBidi" w:hAnsiTheme="majorBidi" w:cstheme="majorBidi"/>
              </w:rPr>
              <w:fldChar w:fldCharType="separate"/>
            </w:r>
            <w:r w:rsidR="00BC097F" w:rsidRPr="00BC097F">
              <w:rPr>
                <w:rFonts w:asciiTheme="majorBidi" w:hAnsiTheme="majorBidi" w:cstheme="majorBidi"/>
                <w:noProof/>
              </w:rPr>
              <w:t>Prévenir la néovascularisation : dépistage précoce des zones d’ischémie ( → PP</w:t>
            </w:r>
            <w:r w:rsidR="00916601">
              <w:rPr>
                <w:rFonts w:asciiTheme="majorBidi" w:hAnsiTheme="majorBidi" w:cstheme="majorBidi"/>
                <w:noProof/>
              </w:rPr>
              <w:t>R</w:t>
            </w:r>
            <w:r w:rsidR="00BC097F" w:rsidRPr="00BC097F">
              <w:rPr>
                <w:rFonts w:asciiTheme="majorBidi" w:hAnsiTheme="majorBidi" w:cstheme="majorBidi"/>
                <w:noProof/>
              </w:rPr>
              <w:t>/anti-VEGF si indiqués après contrôle inflammatoire.</w:t>
            </w:r>
            <w:r>
              <w:rPr>
                <w:rFonts w:asciiTheme="majorBidi" w:hAnsiTheme="majorBidi" w:cstheme="majorBidi"/>
              </w:rPr>
              <w:fldChar w:fldCharType="end"/>
            </w:r>
          </w:p>
        </w:tc>
        <w:tc>
          <w:tcPr>
            <w:tcW w:w="1271" w:type="dxa"/>
            <w:shd w:val="clear" w:color="auto" w:fill="FFFF00"/>
          </w:tcPr>
          <w:p w14:paraId="54FB7BFF" w14:textId="4B0185ED" w:rsidR="005278E2" w:rsidRPr="005D64F9" w:rsidRDefault="005278E2" w:rsidP="00916601">
            <w:pPr>
              <w:jc w:val="center"/>
              <w:rPr>
                <w:rFonts w:asciiTheme="majorBidi" w:hAnsiTheme="majorBidi" w:cstheme="majorBidi"/>
              </w:rPr>
            </w:pPr>
            <w:r>
              <w:rPr>
                <w:rFonts w:asciiTheme="majorBidi" w:hAnsiTheme="majorBidi" w:cstheme="majorBidi"/>
                <w:sz w:val="26"/>
                <w:szCs w:val="26"/>
              </w:rPr>
              <w:fldChar w:fldCharType="begin">
                <w:ffData>
                  <w:name w:val="Texte14"/>
                  <w:enabled/>
                  <w:calcOnExit w:val="0"/>
                  <w:textInput/>
                </w:ffData>
              </w:fldChar>
            </w:r>
            <w:r>
              <w:rPr>
                <w:rFonts w:asciiTheme="majorBidi" w:hAnsiTheme="majorBidi" w:cstheme="majorBidi"/>
                <w:sz w:val="26"/>
                <w:szCs w:val="26"/>
              </w:rPr>
              <w:instrText xml:space="preserve"> FORMTEXT </w:instrText>
            </w:r>
            <w:r>
              <w:rPr>
                <w:rFonts w:asciiTheme="majorBidi" w:hAnsiTheme="majorBidi" w:cstheme="majorBidi"/>
                <w:sz w:val="26"/>
                <w:szCs w:val="26"/>
              </w:rPr>
            </w:r>
            <w:r>
              <w:rPr>
                <w:rFonts w:asciiTheme="majorBidi" w:hAnsiTheme="majorBidi" w:cstheme="majorBidi"/>
                <w:sz w:val="26"/>
                <w:szCs w:val="26"/>
              </w:rPr>
              <w:fldChar w:fldCharType="separate"/>
            </w:r>
            <w:r w:rsidR="00916601">
              <w:rPr>
                <w:rFonts w:asciiTheme="majorBidi" w:hAnsiTheme="majorBidi" w:cstheme="majorBidi"/>
                <w:noProof/>
                <w:sz w:val="26"/>
                <w:szCs w:val="26"/>
              </w:rPr>
              <w:t>+++</w:t>
            </w:r>
            <w:r>
              <w:rPr>
                <w:rFonts w:asciiTheme="majorBidi" w:hAnsiTheme="majorBidi" w:cstheme="majorBidi"/>
                <w:sz w:val="26"/>
                <w:szCs w:val="26"/>
              </w:rPr>
              <w:fldChar w:fldCharType="end"/>
            </w:r>
          </w:p>
        </w:tc>
      </w:tr>
      <w:tr w:rsidR="005278E2" w:rsidRPr="00CB1F98" w14:paraId="3ED1624C" w14:textId="77777777" w:rsidTr="0041508F">
        <w:tc>
          <w:tcPr>
            <w:tcW w:w="1844" w:type="dxa"/>
            <w:shd w:val="clear" w:color="auto" w:fill="FFFF00"/>
          </w:tcPr>
          <w:p w14:paraId="3A3FF221" w14:textId="5AC3061B" w:rsidR="005278E2" w:rsidRPr="00366352" w:rsidRDefault="005278E2" w:rsidP="005278E2">
            <w:pPr>
              <w:jc w:val="right"/>
              <w:rPr>
                <w:rFonts w:asciiTheme="majorBidi" w:hAnsiTheme="majorBidi" w:cstheme="majorBidi"/>
                <w:i/>
                <w:iCs/>
                <w:sz w:val="20"/>
                <w:szCs w:val="20"/>
              </w:rPr>
            </w:pPr>
            <w:r w:rsidRPr="00366352">
              <w:rPr>
                <w:rFonts w:asciiTheme="majorBidi" w:hAnsiTheme="majorBidi" w:cstheme="majorBidi"/>
                <w:i/>
                <w:iCs/>
                <w:sz w:val="20"/>
                <w:szCs w:val="20"/>
              </w:rPr>
              <w:t>Évaluation</w:t>
            </w:r>
          </w:p>
        </w:tc>
        <w:tc>
          <w:tcPr>
            <w:tcW w:w="7351" w:type="dxa"/>
          </w:tcPr>
          <w:p w14:paraId="4238B47B" w14:textId="537968B3" w:rsidR="005278E2" w:rsidRPr="005D64F9" w:rsidRDefault="005278E2" w:rsidP="005278E2">
            <w:pPr>
              <w:spacing w:before="40" w:after="40"/>
              <w:rPr>
                <w:rFonts w:asciiTheme="majorBidi" w:hAnsiTheme="majorBidi" w:cstheme="majorBidi"/>
              </w:rPr>
            </w:pPr>
          </w:p>
        </w:tc>
        <w:tc>
          <w:tcPr>
            <w:tcW w:w="1271" w:type="dxa"/>
            <w:shd w:val="clear" w:color="auto" w:fill="FFFF00"/>
          </w:tcPr>
          <w:p w14:paraId="14709A05" w14:textId="4EA8D41F" w:rsidR="005278E2" w:rsidRPr="005D64F9" w:rsidRDefault="005278E2" w:rsidP="005278E2">
            <w:pPr>
              <w:jc w:val="center"/>
              <w:rPr>
                <w:rFonts w:asciiTheme="majorBidi" w:hAnsiTheme="majorBidi" w:cstheme="majorBidi"/>
              </w:rPr>
            </w:pPr>
          </w:p>
        </w:tc>
      </w:tr>
      <w:tr w:rsidR="005278E2" w:rsidRPr="00CB1F98" w14:paraId="76C79E2B" w14:textId="77777777" w:rsidTr="0041508F">
        <w:tc>
          <w:tcPr>
            <w:tcW w:w="1844" w:type="dxa"/>
            <w:shd w:val="clear" w:color="auto" w:fill="FFFF00"/>
          </w:tcPr>
          <w:p w14:paraId="01B4C518" w14:textId="6D16462C" w:rsidR="005278E2" w:rsidRPr="00366352" w:rsidRDefault="00B26654" w:rsidP="005278E2">
            <w:pPr>
              <w:rPr>
                <w:rFonts w:asciiTheme="majorBidi" w:hAnsiTheme="majorBidi" w:cstheme="majorBidi"/>
                <w:sz w:val="20"/>
                <w:szCs w:val="20"/>
              </w:rPr>
            </w:pPr>
            <w:r>
              <w:rPr>
                <w:rFonts w:asciiTheme="majorBidi" w:hAnsiTheme="majorBidi" w:cstheme="majorBidi"/>
                <w:sz w:val="20"/>
                <w:szCs w:val="20"/>
              </w:rPr>
              <w:fldChar w:fldCharType="begin">
                <w:ffData>
                  <w:name w:val="Texte20"/>
                  <w:enabled/>
                  <w:calcOnExit w:val="0"/>
                  <w:textInput/>
                </w:ffData>
              </w:fldChar>
            </w:r>
            <w:r>
              <w:rPr>
                <w:rFonts w:asciiTheme="majorBidi" w:hAnsiTheme="majorBidi" w:cstheme="majorBidi"/>
                <w:sz w:val="20"/>
                <w:szCs w:val="20"/>
              </w:rPr>
              <w:instrText xml:space="preserve"> FORMTEXT </w:instrText>
            </w:r>
            <w:r>
              <w:rPr>
                <w:rFonts w:asciiTheme="majorBidi" w:hAnsiTheme="majorBidi" w:cstheme="majorBidi"/>
                <w:sz w:val="20"/>
                <w:szCs w:val="20"/>
              </w:rPr>
            </w:r>
            <w:r>
              <w:rPr>
                <w:rFonts w:asciiTheme="majorBidi" w:hAnsiTheme="majorBidi" w:cstheme="majorBidi"/>
                <w:sz w:val="20"/>
                <w:szCs w:val="20"/>
              </w:rPr>
              <w:fldChar w:fldCharType="separate"/>
            </w:r>
            <w:r w:rsidRPr="00BC097F">
              <w:rPr>
                <w:rFonts w:asciiTheme="majorBidi" w:hAnsiTheme="majorBidi" w:cstheme="majorBidi"/>
                <w:noProof/>
                <w:sz w:val="20"/>
                <w:szCs w:val="20"/>
              </w:rPr>
              <w:t>M35.2</w:t>
            </w:r>
            <w:r>
              <w:rPr>
                <w:rFonts w:asciiTheme="majorBidi" w:hAnsiTheme="majorBidi" w:cstheme="majorBidi"/>
                <w:sz w:val="20"/>
                <w:szCs w:val="20"/>
              </w:rPr>
              <w:fldChar w:fldCharType="end"/>
            </w:r>
            <w:r w:rsidR="005278E2" w:rsidRPr="00366352">
              <w:rPr>
                <w:rFonts w:asciiTheme="majorBidi" w:hAnsiTheme="majorBidi" w:cstheme="majorBidi"/>
                <w:sz w:val="20"/>
                <w:szCs w:val="20"/>
              </w:rPr>
              <w:t>_RP8_25</w:t>
            </w:r>
          </w:p>
        </w:tc>
        <w:tc>
          <w:tcPr>
            <w:tcW w:w="7351" w:type="dxa"/>
          </w:tcPr>
          <w:p w14:paraId="581E260D" w14:textId="77777777" w:rsidR="00B26654" w:rsidRPr="00F316DB" w:rsidRDefault="00B26654" w:rsidP="00B26654">
            <w:pPr>
              <w:spacing w:before="100" w:beforeAutospacing="1" w:after="100" w:afterAutospacing="1"/>
              <w:outlineLvl w:val="1"/>
              <w:rPr>
                <w:rFonts w:ascii="Times New Roman" w:eastAsia="Times New Roman" w:hAnsi="Times New Roman" w:cs="Times New Roman"/>
                <w:b/>
                <w:bCs/>
                <w:lang w:eastAsia="fr-FR"/>
              </w:rPr>
            </w:pPr>
            <w:r w:rsidRPr="00F316DB">
              <w:rPr>
                <w:rFonts w:ascii="Times New Roman" w:eastAsia="Times New Roman" w:hAnsi="Times New Roman" w:cs="Times New Roman"/>
                <w:b/>
                <w:bCs/>
                <w:lang w:eastAsia="fr-FR"/>
              </w:rPr>
              <w:t>Prévention infectieuse spécifique liée aux traitements</w:t>
            </w:r>
          </w:p>
          <w:p w14:paraId="17A6A9DA" w14:textId="77777777" w:rsidR="00B26654" w:rsidRPr="00F316DB" w:rsidRDefault="00B26654" w:rsidP="007A4F84">
            <w:pPr>
              <w:numPr>
                <w:ilvl w:val="0"/>
                <w:numId w:val="30"/>
              </w:numPr>
              <w:spacing w:before="100" w:beforeAutospacing="1" w:after="100" w:afterAutospacing="1"/>
              <w:rPr>
                <w:rFonts w:ascii="Times New Roman" w:eastAsia="Times New Roman" w:hAnsi="Times New Roman" w:cs="Times New Roman"/>
                <w:lang w:eastAsia="fr-FR"/>
              </w:rPr>
            </w:pPr>
            <w:r w:rsidRPr="00B26654">
              <w:rPr>
                <w:rFonts w:ascii="Times New Roman" w:eastAsia="Times New Roman" w:hAnsi="Times New Roman" w:cs="Times New Roman"/>
                <w:b/>
                <w:bCs/>
                <w:lang w:eastAsia="fr-FR"/>
              </w:rPr>
              <w:t xml:space="preserve">Anti-TNF (infliximab, </w:t>
            </w:r>
            <w:proofErr w:type="spellStart"/>
            <w:r w:rsidRPr="00B26654">
              <w:rPr>
                <w:rFonts w:ascii="Times New Roman" w:eastAsia="Times New Roman" w:hAnsi="Times New Roman" w:cs="Times New Roman"/>
                <w:b/>
                <w:bCs/>
                <w:lang w:eastAsia="fr-FR"/>
              </w:rPr>
              <w:t>adalimumab</w:t>
            </w:r>
            <w:proofErr w:type="spellEnd"/>
            <w:r w:rsidRPr="00B26654">
              <w:rPr>
                <w:rFonts w:ascii="Times New Roman" w:eastAsia="Times New Roman" w:hAnsi="Times New Roman" w:cs="Times New Roman"/>
                <w:b/>
                <w:bCs/>
                <w:lang w:eastAsia="fr-FR"/>
              </w:rPr>
              <w:t>) :</w:t>
            </w:r>
          </w:p>
          <w:p w14:paraId="6FCEBD99" w14:textId="77777777" w:rsidR="00B26654" w:rsidRPr="00F316DB" w:rsidRDefault="00B26654" w:rsidP="007A4F84">
            <w:pPr>
              <w:numPr>
                <w:ilvl w:val="1"/>
                <w:numId w:val="30"/>
              </w:numPr>
              <w:spacing w:before="100" w:beforeAutospacing="1" w:after="100" w:afterAutospacing="1"/>
              <w:rPr>
                <w:rFonts w:ascii="Times New Roman" w:eastAsia="Times New Roman" w:hAnsi="Times New Roman" w:cs="Times New Roman"/>
                <w:lang w:eastAsia="fr-FR"/>
              </w:rPr>
            </w:pPr>
            <w:r w:rsidRPr="00F316DB">
              <w:rPr>
                <w:rFonts w:ascii="Times New Roman" w:eastAsia="Times New Roman" w:hAnsi="Times New Roman" w:cs="Times New Roman"/>
                <w:lang w:eastAsia="fr-FR"/>
              </w:rPr>
              <w:t>Traiter TB latente avant initiation. Surveiller signes d’infection (pneumonie, TB) pendant traitement.</w:t>
            </w:r>
          </w:p>
          <w:p w14:paraId="694C99A1" w14:textId="77777777" w:rsidR="00B26654" w:rsidRPr="00F316DB" w:rsidRDefault="00B26654" w:rsidP="007A4F84">
            <w:pPr>
              <w:numPr>
                <w:ilvl w:val="1"/>
                <w:numId w:val="30"/>
              </w:numPr>
              <w:spacing w:before="100" w:beforeAutospacing="1" w:after="100" w:afterAutospacing="1"/>
              <w:rPr>
                <w:rFonts w:ascii="Times New Roman" w:eastAsia="Times New Roman" w:hAnsi="Times New Roman" w:cs="Times New Roman"/>
                <w:lang w:eastAsia="fr-FR"/>
              </w:rPr>
            </w:pPr>
            <w:r w:rsidRPr="00F316DB">
              <w:rPr>
                <w:rFonts w:ascii="Times New Roman" w:eastAsia="Times New Roman" w:hAnsi="Times New Roman" w:cs="Times New Roman"/>
                <w:lang w:eastAsia="fr-FR"/>
              </w:rPr>
              <w:t>Prophylaxie HBV si portage; surveillance hépatique.</w:t>
            </w:r>
          </w:p>
          <w:p w14:paraId="3AAEA9DA" w14:textId="77777777" w:rsidR="00B26654" w:rsidRPr="00F316DB" w:rsidRDefault="00B26654" w:rsidP="007A4F84">
            <w:pPr>
              <w:numPr>
                <w:ilvl w:val="0"/>
                <w:numId w:val="30"/>
              </w:numPr>
              <w:spacing w:before="100" w:beforeAutospacing="1" w:after="100" w:afterAutospacing="1"/>
              <w:rPr>
                <w:rFonts w:ascii="Times New Roman" w:eastAsia="Times New Roman" w:hAnsi="Times New Roman" w:cs="Times New Roman"/>
                <w:lang w:eastAsia="fr-FR"/>
              </w:rPr>
            </w:pPr>
            <w:r w:rsidRPr="00B26654">
              <w:rPr>
                <w:rFonts w:ascii="Times New Roman" w:eastAsia="Times New Roman" w:hAnsi="Times New Roman" w:cs="Times New Roman"/>
                <w:b/>
                <w:bCs/>
                <w:lang w:eastAsia="fr-FR"/>
              </w:rPr>
              <w:t>Azathioprine / ciclosporine / autres immunosuppresseurs :</w:t>
            </w:r>
          </w:p>
          <w:p w14:paraId="59B6ED68" w14:textId="77777777" w:rsidR="00B26654" w:rsidRPr="00F316DB" w:rsidRDefault="00B26654" w:rsidP="007A4F84">
            <w:pPr>
              <w:numPr>
                <w:ilvl w:val="1"/>
                <w:numId w:val="30"/>
              </w:numPr>
              <w:spacing w:before="100" w:beforeAutospacing="1" w:after="100" w:afterAutospacing="1"/>
              <w:rPr>
                <w:rFonts w:ascii="Times New Roman" w:eastAsia="Times New Roman" w:hAnsi="Times New Roman" w:cs="Times New Roman"/>
                <w:lang w:eastAsia="fr-FR"/>
              </w:rPr>
            </w:pPr>
            <w:r w:rsidRPr="00F316DB">
              <w:rPr>
                <w:rFonts w:ascii="Times New Roman" w:eastAsia="Times New Roman" w:hAnsi="Times New Roman" w:cs="Times New Roman"/>
                <w:lang w:eastAsia="fr-FR"/>
              </w:rPr>
              <w:t>Surveillance NFS et bilan hépatique rapprochés (voir protocole thérapeutique).</w:t>
            </w:r>
          </w:p>
          <w:p w14:paraId="59BE871F" w14:textId="77777777" w:rsidR="00B26654" w:rsidRPr="00F316DB" w:rsidRDefault="00B26654" w:rsidP="007A4F84">
            <w:pPr>
              <w:numPr>
                <w:ilvl w:val="0"/>
                <w:numId w:val="30"/>
              </w:numPr>
              <w:spacing w:before="100" w:beforeAutospacing="1" w:after="100" w:afterAutospacing="1"/>
              <w:rPr>
                <w:rFonts w:ascii="Times New Roman" w:eastAsia="Times New Roman" w:hAnsi="Times New Roman" w:cs="Times New Roman"/>
                <w:lang w:eastAsia="fr-FR"/>
              </w:rPr>
            </w:pPr>
            <w:r w:rsidRPr="00B26654">
              <w:rPr>
                <w:rFonts w:ascii="Times New Roman" w:eastAsia="Times New Roman" w:hAnsi="Times New Roman" w:cs="Times New Roman"/>
                <w:b/>
                <w:bCs/>
                <w:lang w:eastAsia="fr-FR"/>
              </w:rPr>
              <w:t>Prophylaxies opportunistes :</w:t>
            </w:r>
          </w:p>
          <w:p w14:paraId="7D529004" w14:textId="77777777" w:rsidR="00B26654" w:rsidRPr="00F316DB" w:rsidRDefault="00B26654" w:rsidP="007A4F84">
            <w:pPr>
              <w:numPr>
                <w:ilvl w:val="1"/>
                <w:numId w:val="30"/>
              </w:numPr>
              <w:spacing w:before="100" w:beforeAutospacing="1" w:after="100" w:afterAutospacing="1"/>
              <w:rPr>
                <w:rFonts w:ascii="Times New Roman" w:eastAsia="Times New Roman" w:hAnsi="Times New Roman" w:cs="Times New Roman"/>
                <w:lang w:eastAsia="fr-FR"/>
              </w:rPr>
            </w:pPr>
            <w:proofErr w:type="spellStart"/>
            <w:r w:rsidRPr="00B26654">
              <w:rPr>
                <w:rFonts w:ascii="Times New Roman" w:eastAsia="Times New Roman" w:hAnsi="Times New Roman" w:cs="Times New Roman"/>
                <w:b/>
                <w:bCs/>
                <w:lang w:eastAsia="fr-FR"/>
              </w:rPr>
              <w:t>Pneumocystis</w:t>
            </w:r>
            <w:proofErr w:type="spellEnd"/>
            <w:r w:rsidRPr="00B26654">
              <w:rPr>
                <w:rFonts w:ascii="Times New Roman" w:eastAsia="Times New Roman" w:hAnsi="Times New Roman" w:cs="Times New Roman"/>
                <w:b/>
                <w:bCs/>
                <w:lang w:eastAsia="fr-FR"/>
              </w:rPr>
              <w:t xml:space="preserve"> </w:t>
            </w:r>
            <w:proofErr w:type="spellStart"/>
            <w:r w:rsidRPr="00B26654">
              <w:rPr>
                <w:rFonts w:ascii="Times New Roman" w:eastAsia="Times New Roman" w:hAnsi="Times New Roman" w:cs="Times New Roman"/>
                <w:b/>
                <w:bCs/>
                <w:lang w:eastAsia="fr-FR"/>
              </w:rPr>
              <w:t>jirovecii</w:t>
            </w:r>
            <w:proofErr w:type="spellEnd"/>
            <w:r w:rsidRPr="00B26654">
              <w:rPr>
                <w:rFonts w:ascii="Times New Roman" w:eastAsia="Times New Roman" w:hAnsi="Times New Roman" w:cs="Times New Roman"/>
                <w:b/>
                <w:bCs/>
                <w:lang w:eastAsia="fr-FR"/>
              </w:rPr>
              <w:t xml:space="preserve"> </w:t>
            </w:r>
            <w:r w:rsidRPr="00F316DB">
              <w:rPr>
                <w:rFonts w:ascii="Times New Roman" w:eastAsia="Times New Roman" w:hAnsi="Times New Roman" w:cs="Times New Roman"/>
                <w:lang w:eastAsia="fr-FR"/>
              </w:rPr>
              <w:t>: pas systématique, envisager si combinaison d’immunosuppresseurs majeurs et corticoïdes à dose élevée (&gt;20 mg/j pendant &gt;4 semaines) — discuter prophylaxie (TMP-SMX) au cas-par-cas.</w:t>
            </w:r>
          </w:p>
          <w:p w14:paraId="636BEEE6" w14:textId="77777777" w:rsidR="00B26654" w:rsidRPr="00F316DB" w:rsidRDefault="00B26654" w:rsidP="007A4F84">
            <w:pPr>
              <w:numPr>
                <w:ilvl w:val="1"/>
                <w:numId w:val="30"/>
              </w:numPr>
              <w:spacing w:before="100" w:beforeAutospacing="1" w:after="100" w:afterAutospacing="1"/>
              <w:rPr>
                <w:rFonts w:ascii="Times New Roman" w:eastAsia="Times New Roman" w:hAnsi="Times New Roman" w:cs="Times New Roman"/>
                <w:lang w:eastAsia="fr-FR"/>
              </w:rPr>
            </w:pPr>
            <w:r w:rsidRPr="00B26654">
              <w:rPr>
                <w:rFonts w:ascii="Times New Roman" w:eastAsia="Times New Roman" w:hAnsi="Times New Roman" w:cs="Times New Roman"/>
                <w:b/>
                <w:bCs/>
                <w:lang w:eastAsia="fr-FR"/>
              </w:rPr>
              <w:t>Prophylaxie antivirale</w:t>
            </w:r>
            <w:r w:rsidRPr="00F316DB">
              <w:rPr>
                <w:rFonts w:ascii="Times New Roman" w:eastAsia="Times New Roman" w:hAnsi="Times New Roman" w:cs="Times New Roman"/>
                <w:lang w:eastAsia="fr-FR"/>
              </w:rPr>
              <w:t xml:space="preserve"> (</w:t>
            </w:r>
            <w:proofErr w:type="spellStart"/>
            <w:r w:rsidRPr="00F316DB">
              <w:rPr>
                <w:rFonts w:ascii="Times New Roman" w:eastAsia="Times New Roman" w:hAnsi="Times New Roman" w:cs="Times New Roman"/>
                <w:lang w:eastAsia="fr-FR"/>
              </w:rPr>
              <w:t>valaciclovir</w:t>
            </w:r>
            <w:proofErr w:type="spellEnd"/>
            <w:r w:rsidRPr="00F316DB">
              <w:rPr>
                <w:rFonts w:ascii="Times New Roman" w:eastAsia="Times New Roman" w:hAnsi="Times New Roman" w:cs="Times New Roman"/>
                <w:lang w:eastAsia="fr-FR"/>
              </w:rPr>
              <w:t>) uniquement si antécédent d’herpès récurrent ou risque documenté.</w:t>
            </w:r>
          </w:p>
          <w:p w14:paraId="0EF9E823" w14:textId="5DEF099E" w:rsidR="00B26654" w:rsidRPr="00FF298A" w:rsidRDefault="00B26654" w:rsidP="00FF298A">
            <w:pPr>
              <w:numPr>
                <w:ilvl w:val="0"/>
                <w:numId w:val="30"/>
              </w:numPr>
              <w:spacing w:before="100" w:beforeAutospacing="1" w:after="100" w:afterAutospacing="1"/>
              <w:rPr>
                <w:rFonts w:ascii="Times New Roman" w:eastAsia="Times New Roman" w:hAnsi="Times New Roman" w:cs="Times New Roman"/>
                <w:lang w:eastAsia="fr-FR"/>
              </w:rPr>
            </w:pPr>
            <w:r w:rsidRPr="00B26654">
              <w:rPr>
                <w:rFonts w:ascii="Times New Roman" w:eastAsia="Times New Roman" w:hAnsi="Times New Roman" w:cs="Times New Roman"/>
                <w:b/>
                <w:bCs/>
                <w:lang w:eastAsia="fr-FR"/>
              </w:rPr>
              <w:t>Surveillance des vaccins</w:t>
            </w:r>
            <w:r w:rsidRPr="00F316DB">
              <w:rPr>
                <w:rFonts w:ascii="Times New Roman" w:eastAsia="Times New Roman" w:hAnsi="Times New Roman" w:cs="Times New Roman"/>
                <w:lang w:eastAsia="fr-FR"/>
              </w:rPr>
              <w:t xml:space="preserve"> : éviter vaccins vivants pendant immunosuppression ; si nécessaire, programmer avant démarrage.</w:t>
            </w:r>
          </w:p>
        </w:tc>
        <w:tc>
          <w:tcPr>
            <w:tcW w:w="1271" w:type="dxa"/>
            <w:shd w:val="clear" w:color="auto" w:fill="FFFF00"/>
          </w:tcPr>
          <w:p w14:paraId="244B45F5" w14:textId="00632AC7" w:rsidR="005278E2" w:rsidRPr="005D64F9" w:rsidRDefault="005278E2" w:rsidP="00916601">
            <w:pPr>
              <w:jc w:val="center"/>
              <w:rPr>
                <w:rFonts w:asciiTheme="majorBidi" w:hAnsiTheme="majorBidi" w:cstheme="majorBidi"/>
              </w:rPr>
            </w:pPr>
            <w:r>
              <w:rPr>
                <w:rFonts w:asciiTheme="majorBidi" w:hAnsiTheme="majorBidi" w:cstheme="majorBidi"/>
                <w:sz w:val="26"/>
                <w:szCs w:val="26"/>
              </w:rPr>
              <w:fldChar w:fldCharType="begin">
                <w:ffData>
                  <w:name w:val="Texte14"/>
                  <w:enabled/>
                  <w:calcOnExit w:val="0"/>
                  <w:textInput/>
                </w:ffData>
              </w:fldChar>
            </w:r>
            <w:r>
              <w:rPr>
                <w:rFonts w:asciiTheme="majorBidi" w:hAnsiTheme="majorBidi" w:cstheme="majorBidi"/>
                <w:sz w:val="26"/>
                <w:szCs w:val="26"/>
              </w:rPr>
              <w:instrText xml:space="preserve"> FORMTEXT </w:instrText>
            </w:r>
            <w:r>
              <w:rPr>
                <w:rFonts w:asciiTheme="majorBidi" w:hAnsiTheme="majorBidi" w:cstheme="majorBidi"/>
                <w:sz w:val="26"/>
                <w:szCs w:val="26"/>
              </w:rPr>
            </w:r>
            <w:r>
              <w:rPr>
                <w:rFonts w:asciiTheme="majorBidi" w:hAnsiTheme="majorBidi" w:cstheme="majorBidi"/>
                <w:sz w:val="26"/>
                <w:szCs w:val="26"/>
              </w:rPr>
              <w:fldChar w:fldCharType="separate"/>
            </w:r>
            <w:r w:rsidR="00916601">
              <w:rPr>
                <w:rFonts w:asciiTheme="majorBidi" w:hAnsiTheme="majorBidi" w:cstheme="majorBidi"/>
                <w:noProof/>
                <w:sz w:val="26"/>
                <w:szCs w:val="26"/>
              </w:rPr>
              <w:t>+++</w:t>
            </w:r>
            <w:r>
              <w:rPr>
                <w:rFonts w:asciiTheme="majorBidi" w:hAnsiTheme="majorBidi" w:cstheme="majorBidi"/>
                <w:sz w:val="26"/>
                <w:szCs w:val="26"/>
              </w:rPr>
              <w:fldChar w:fldCharType="end"/>
            </w:r>
          </w:p>
        </w:tc>
      </w:tr>
      <w:tr w:rsidR="005278E2" w:rsidRPr="00CB1F98" w14:paraId="7BEA88D9" w14:textId="77777777" w:rsidTr="0041508F">
        <w:tc>
          <w:tcPr>
            <w:tcW w:w="1844" w:type="dxa"/>
            <w:shd w:val="clear" w:color="auto" w:fill="FFFF00"/>
          </w:tcPr>
          <w:p w14:paraId="630BD37A" w14:textId="2BC64842" w:rsidR="005278E2" w:rsidRPr="00366352" w:rsidRDefault="005278E2" w:rsidP="005278E2">
            <w:pPr>
              <w:jc w:val="right"/>
              <w:rPr>
                <w:rFonts w:asciiTheme="majorBidi" w:hAnsiTheme="majorBidi" w:cstheme="majorBidi"/>
                <w:i/>
                <w:iCs/>
                <w:sz w:val="20"/>
                <w:szCs w:val="20"/>
              </w:rPr>
            </w:pPr>
            <w:r w:rsidRPr="00366352">
              <w:rPr>
                <w:rFonts w:asciiTheme="majorBidi" w:hAnsiTheme="majorBidi" w:cstheme="majorBidi"/>
                <w:i/>
                <w:iCs/>
                <w:sz w:val="20"/>
                <w:szCs w:val="20"/>
              </w:rPr>
              <w:t>Évaluation</w:t>
            </w:r>
          </w:p>
        </w:tc>
        <w:tc>
          <w:tcPr>
            <w:tcW w:w="7351" w:type="dxa"/>
          </w:tcPr>
          <w:p w14:paraId="57BCD2E6" w14:textId="675AB42D" w:rsidR="005278E2" w:rsidRPr="005D64F9" w:rsidRDefault="005278E2" w:rsidP="005278E2">
            <w:pPr>
              <w:spacing w:before="40" w:after="40"/>
              <w:rPr>
                <w:rFonts w:asciiTheme="majorBidi" w:hAnsiTheme="majorBidi" w:cstheme="majorBidi"/>
              </w:rPr>
            </w:pPr>
          </w:p>
        </w:tc>
        <w:tc>
          <w:tcPr>
            <w:tcW w:w="1271" w:type="dxa"/>
            <w:shd w:val="clear" w:color="auto" w:fill="FFFF00"/>
          </w:tcPr>
          <w:p w14:paraId="01F3AAC2" w14:textId="355A0761" w:rsidR="005278E2" w:rsidRPr="005D64F9" w:rsidRDefault="005278E2" w:rsidP="005278E2">
            <w:pPr>
              <w:jc w:val="center"/>
              <w:rPr>
                <w:rFonts w:asciiTheme="majorBidi" w:hAnsiTheme="majorBidi" w:cstheme="majorBidi"/>
              </w:rPr>
            </w:pPr>
          </w:p>
        </w:tc>
      </w:tr>
      <w:tr w:rsidR="005278E2" w:rsidRPr="00CB1F98" w14:paraId="7C44D785" w14:textId="77777777" w:rsidTr="0041508F">
        <w:tc>
          <w:tcPr>
            <w:tcW w:w="1844" w:type="dxa"/>
            <w:shd w:val="clear" w:color="auto" w:fill="FFFF00"/>
          </w:tcPr>
          <w:p w14:paraId="6F90EBC3" w14:textId="2A9160E9" w:rsidR="005278E2" w:rsidRPr="00366352" w:rsidRDefault="00B26654" w:rsidP="005278E2">
            <w:pPr>
              <w:rPr>
                <w:rFonts w:asciiTheme="majorBidi" w:hAnsiTheme="majorBidi" w:cstheme="majorBidi"/>
                <w:sz w:val="20"/>
                <w:szCs w:val="20"/>
              </w:rPr>
            </w:pPr>
            <w:r>
              <w:rPr>
                <w:rFonts w:asciiTheme="majorBidi" w:hAnsiTheme="majorBidi" w:cstheme="majorBidi"/>
                <w:sz w:val="20"/>
                <w:szCs w:val="20"/>
              </w:rPr>
              <w:fldChar w:fldCharType="begin">
                <w:ffData>
                  <w:name w:val="Texte20"/>
                  <w:enabled/>
                  <w:calcOnExit w:val="0"/>
                  <w:textInput/>
                </w:ffData>
              </w:fldChar>
            </w:r>
            <w:r>
              <w:rPr>
                <w:rFonts w:asciiTheme="majorBidi" w:hAnsiTheme="majorBidi" w:cstheme="majorBidi"/>
                <w:sz w:val="20"/>
                <w:szCs w:val="20"/>
              </w:rPr>
              <w:instrText xml:space="preserve"> FORMTEXT </w:instrText>
            </w:r>
            <w:r>
              <w:rPr>
                <w:rFonts w:asciiTheme="majorBidi" w:hAnsiTheme="majorBidi" w:cstheme="majorBidi"/>
                <w:sz w:val="20"/>
                <w:szCs w:val="20"/>
              </w:rPr>
            </w:r>
            <w:r>
              <w:rPr>
                <w:rFonts w:asciiTheme="majorBidi" w:hAnsiTheme="majorBidi" w:cstheme="majorBidi"/>
                <w:sz w:val="20"/>
                <w:szCs w:val="20"/>
              </w:rPr>
              <w:fldChar w:fldCharType="separate"/>
            </w:r>
            <w:r w:rsidRPr="00BC097F">
              <w:rPr>
                <w:rFonts w:asciiTheme="majorBidi" w:hAnsiTheme="majorBidi" w:cstheme="majorBidi"/>
                <w:noProof/>
                <w:sz w:val="20"/>
                <w:szCs w:val="20"/>
              </w:rPr>
              <w:t>M35.2</w:t>
            </w:r>
            <w:r>
              <w:rPr>
                <w:rFonts w:asciiTheme="majorBidi" w:hAnsiTheme="majorBidi" w:cstheme="majorBidi"/>
                <w:sz w:val="20"/>
                <w:szCs w:val="20"/>
              </w:rPr>
              <w:fldChar w:fldCharType="end"/>
            </w:r>
            <w:r w:rsidR="005278E2" w:rsidRPr="00366352">
              <w:rPr>
                <w:rFonts w:asciiTheme="majorBidi" w:hAnsiTheme="majorBidi" w:cstheme="majorBidi"/>
                <w:sz w:val="20"/>
                <w:szCs w:val="20"/>
              </w:rPr>
              <w:t>_RP9_25</w:t>
            </w:r>
          </w:p>
        </w:tc>
        <w:tc>
          <w:tcPr>
            <w:tcW w:w="7351" w:type="dxa"/>
          </w:tcPr>
          <w:p w14:paraId="25941AFD" w14:textId="77777777" w:rsidR="00B26654" w:rsidRPr="00F316DB" w:rsidRDefault="00B26654" w:rsidP="00B26654">
            <w:pPr>
              <w:spacing w:before="100" w:beforeAutospacing="1" w:after="100" w:afterAutospacing="1"/>
              <w:outlineLvl w:val="1"/>
              <w:rPr>
                <w:rFonts w:ascii="Times New Roman" w:eastAsia="Times New Roman" w:hAnsi="Times New Roman" w:cs="Times New Roman"/>
                <w:b/>
                <w:bCs/>
                <w:sz w:val="22"/>
                <w:szCs w:val="22"/>
                <w:lang w:eastAsia="fr-FR"/>
              </w:rPr>
            </w:pPr>
            <w:r w:rsidRPr="00F316DB">
              <w:rPr>
                <w:rFonts w:ascii="Times New Roman" w:eastAsia="Times New Roman" w:hAnsi="Times New Roman" w:cs="Times New Roman"/>
                <w:b/>
                <w:bCs/>
                <w:sz w:val="22"/>
                <w:szCs w:val="22"/>
                <w:lang w:eastAsia="fr-FR"/>
              </w:rPr>
              <w:t>Prévention iatrogénique liée aux corticoïdes / immunosuppresseurs</w:t>
            </w:r>
          </w:p>
          <w:p w14:paraId="3DDC208C" w14:textId="77777777" w:rsidR="00B26654" w:rsidRPr="00F316DB" w:rsidRDefault="00B26654" w:rsidP="007A4F84">
            <w:pPr>
              <w:numPr>
                <w:ilvl w:val="0"/>
                <w:numId w:val="32"/>
              </w:numPr>
              <w:spacing w:before="100" w:beforeAutospacing="1" w:after="100" w:afterAutospacing="1"/>
              <w:rPr>
                <w:rFonts w:ascii="Times New Roman" w:eastAsia="Times New Roman" w:hAnsi="Times New Roman" w:cs="Times New Roman"/>
                <w:sz w:val="22"/>
                <w:szCs w:val="22"/>
                <w:lang w:eastAsia="fr-FR"/>
              </w:rPr>
            </w:pPr>
            <w:r w:rsidRPr="00B26654">
              <w:rPr>
                <w:rFonts w:ascii="Times New Roman" w:eastAsia="Times New Roman" w:hAnsi="Times New Roman" w:cs="Times New Roman"/>
                <w:b/>
                <w:bCs/>
                <w:sz w:val="22"/>
                <w:szCs w:val="22"/>
                <w:lang w:eastAsia="fr-FR"/>
              </w:rPr>
              <w:t>Minimiser doses et durée de corticoïdes</w:t>
            </w:r>
            <w:r w:rsidRPr="00F316DB">
              <w:rPr>
                <w:rFonts w:ascii="Times New Roman" w:eastAsia="Times New Roman" w:hAnsi="Times New Roman" w:cs="Times New Roman"/>
                <w:sz w:val="22"/>
                <w:szCs w:val="22"/>
                <w:lang w:eastAsia="fr-FR"/>
              </w:rPr>
              <w:t xml:space="preserve"> ; utiliser immunosuppresseurs pour épargne cortisonique.</w:t>
            </w:r>
          </w:p>
          <w:p w14:paraId="40D95D05" w14:textId="77777777" w:rsidR="00B26654" w:rsidRPr="00F316DB" w:rsidRDefault="00B26654" w:rsidP="007A4F84">
            <w:pPr>
              <w:numPr>
                <w:ilvl w:val="0"/>
                <w:numId w:val="32"/>
              </w:numPr>
              <w:spacing w:before="100" w:beforeAutospacing="1" w:after="100" w:afterAutospacing="1"/>
              <w:rPr>
                <w:rFonts w:ascii="Times New Roman" w:eastAsia="Times New Roman" w:hAnsi="Times New Roman" w:cs="Times New Roman"/>
                <w:sz w:val="22"/>
                <w:szCs w:val="22"/>
                <w:lang w:eastAsia="fr-FR"/>
              </w:rPr>
            </w:pPr>
            <w:r w:rsidRPr="00B26654">
              <w:rPr>
                <w:rFonts w:ascii="Times New Roman" w:eastAsia="Times New Roman" w:hAnsi="Times New Roman" w:cs="Times New Roman"/>
                <w:b/>
                <w:bCs/>
                <w:sz w:val="22"/>
                <w:szCs w:val="22"/>
                <w:lang w:eastAsia="fr-FR"/>
              </w:rPr>
              <w:t>Prévention osseuse</w:t>
            </w:r>
            <w:r w:rsidRPr="00F316DB">
              <w:rPr>
                <w:rFonts w:ascii="Times New Roman" w:eastAsia="Times New Roman" w:hAnsi="Times New Roman" w:cs="Times New Roman"/>
                <w:sz w:val="22"/>
                <w:szCs w:val="22"/>
                <w:lang w:eastAsia="fr-FR"/>
              </w:rPr>
              <w:t xml:space="preserve"> si corticothérapie prolongée (&gt;3 mois) : supplément calcium + vit. D ; évaluer besoin de </w:t>
            </w:r>
            <w:proofErr w:type="spellStart"/>
            <w:r w:rsidRPr="00F316DB">
              <w:rPr>
                <w:rFonts w:ascii="Times New Roman" w:eastAsia="Times New Roman" w:hAnsi="Times New Roman" w:cs="Times New Roman"/>
                <w:sz w:val="22"/>
                <w:szCs w:val="22"/>
                <w:lang w:eastAsia="fr-FR"/>
              </w:rPr>
              <w:t>biphosphonates</w:t>
            </w:r>
            <w:proofErr w:type="spellEnd"/>
            <w:r w:rsidRPr="00F316DB">
              <w:rPr>
                <w:rFonts w:ascii="Times New Roman" w:eastAsia="Times New Roman" w:hAnsi="Times New Roman" w:cs="Times New Roman"/>
                <w:sz w:val="22"/>
                <w:szCs w:val="22"/>
                <w:lang w:eastAsia="fr-FR"/>
              </w:rPr>
              <w:t xml:space="preserve"> selon risque.</w:t>
            </w:r>
          </w:p>
          <w:p w14:paraId="6DD27190" w14:textId="77777777" w:rsidR="00B26654" w:rsidRPr="00F316DB" w:rsidRDefault="00B26654" w:rsidP="007A4F84">
            <w:pPr>
              <w:numPr>
                <w:ilvl w:val="0"/>
                <w:numId w:val="32"/>
              </w:numPr>
              <w:spacing w:before="100" w:beforeAutospacing="1" w:after="100" w:afterAutospacing="1"/>
              <w:rPr>
                <w:rFonts w:ascii="Times New Roman" w:eastAsia="Times New Roman" w:hAnsi="Times New Roman" w:cs="Times New Roman"/>
                <w:sz w:val="22"/>
                <w:szCs w:val="22"/>
                <w:lang w:eastAsia="fr-FR"/>
              </w:rPr>
            </w:pPr>
            <w:r w:rsidRPr="00B26654">
              <w:rPr>
                <w:rFonts w:ascii="Times New Roman" w:eastAsia="Times New Roman" w:hAnsi="Times New Roman" w:cs="Times New Roman"/>
                <w:b/>
                <w:bCs/>
                <w:sz w:val="22"/>
                <w:szCs w:val="22"/>
                <w:lang w:eastAsia="fr-FR"/>
              </w:rPr>
              <w:t>Surveillance tension artérielle, glycémie, bilan lipidique</w:t>
            </w:r>
            <w:r w:rsidRPr="00F316DB">
              <w:rPr>
                <w:rFonts w:ascii="Times New Roman" w:eastAsia="Times New Roman" w:hAnsi="Times New Roman" w:cs="Times New Roman"/>
                <w:sz w:val="22"/>
                <w:szCs w:val="22"/>
                <w:lang w:eastAsia="fr-FR"/>
              </w:rPr>
              <w:t xml:space="preserve"> (effets secondaires des corticoïdes et </w:t>
            </w:r>
            <w:proofErr w:type="spellStart"/>
            <w:r w:rsidRPr="00F316DB">
              <w:rPr>
                <w:rFonts w:ascii="Times New Roman" w:eastAsia="Times New Roman" w:hAnsi="Times New Roman" w:cs="Times New Roman"/>
                <w:sz w:val="22"/>
                <w:szCs w:val="22"/>
                <w:lang w:eastAsia="fr-FR"/>
              </w:rPr>
              <w:t>CsA</w:t>
            </w:r>
            <w:proofErr w:type="spellEnd"/>
            <w:r w:rsidRPr="00F316DB">
              <w:rPr>
                <w:rFonts w:ascii="Times New Roman" w:eastAsia="Times New Roman" w:hAnsi="Times New Roman" w:cs="Times New Roman"/>
                <w:sz w:val="22"/>
                <w:szCs w:val="22"/>
                <w:lang w:eastAsia="fr-FR"/>
              </w:rPr>
              <w:t>).</w:t>
            </w:r>
          </w:p>
          <w:p w14:paraId="25B17D38" w14:textId="54FD4D70" w:rsidR="005278E2" w:rsidRPr="004830B3" w:rsidRDefault="00B26654" w:rsidP="004830B3">
            <w:pPr>
              <w:numPr>
                <w:ilvl w:val="0"/>
                <w:numId w:val="32"/>
              </w:numPr>
              <w:spacing w:before="100" w:beforeAutospacing="1" w:after="100" w:afterAutospacing="1"/>
              <w:rPr>
                <w:rFonts w:ascii="Times New Roman" w:eastAsia="Times New Roman" w:hAnsi="Times New Roman" w:cs="Times New Roman"/>
                <w:sz w:val="22"/>
                <w:szCs w:val="22"/>
                <w:lang w:eastAsia="fr-FR"/>
              </w:rPr>
            </w:pPr>
            <w:r w:rsidRPr="00B26654">
              <w:rPr>
                <w:rFonts w:ascii="Times New Roman" w:eastAsia="Times New Roman" w:hAnsi="Times New Roman" w:cs="Times New Roman"/>
                <w:b/>
                <w:bCs/>
                <w:sz w:val="22"/>
                <w:szCs w:val="22"/>
                <w:lang w:eastAsia="fr-FR"/>
              </w:rPr>
              <w:t>Surveillance NFS et biochimie régulière</w:t>
            </w:r>
            <w:r w:rsidRPr="00F316DB">
              <w:rPr>
                <w:rFonts w:ascii="Times New Roman" w:eastAsia="Times New Roman" w:hAnsi="Times New Roman" w:cs="Times New Roman"/>
                <w:sz w:val="22"/>
                <w:szCs w:val="22"/>
                <w:lang w:eastAsia="fr-FR"/>
              </w:rPr>
              <w:t xml:space="preserve"> (fréquence en fonction du médicament : voir protocole thérapeutique).</w:t>
            </w:r>
          </w:p>
        </w:tc>
        <w:tc>
          <w:tcPr>
            <w:tcW w:w="1271" w:type="dxa"/>
            <w:shd w:val="clear" w:color="auto" w:fill="FFFF00"/>
          </w:tcPr>
          <w:p w14:paraId="251D9E0B" w14:textId="6ED8C5C8" w:rsidR="005278E2" w:rsidRPr="005D64F9" w:rsidRDefault="00B26654" w:rsidP="005278E2">
            <w:pPr>
              <w:jc w:val="center"/>
              <w:rPr>
                <w:rFonts w:asciiTheme="majorBidi" w:hAnsiTheme="majorBidi" w:cstheme="majorBidi"/>
              </w:rPr>
            </w:pPr>
            <w:r>
              <w:rPr>
                <w:rFonts w:asciiTheme="majorBidi" w:hAnsiTheme="majorBidi" w:cstheme="majorBidi"/>
                <w:sz w:val="26"/>
                <w:szCs w:val="26"/>
              </w:rPr>
              <w:t>+++</w:t>
            </w:r>
          </w:p>
        </w:tc>
      </w:tr>
      <w:tr w:rsidR="005278E2" w:rsidRPr="00CB1F98" w14:paraId="7F15A6B0" w14:textId="77777777" w:rsidTr="0041508F">
        <w:tc>
          <w:tcPr>
            <w:tcW w:w="1844" w:type="dxa"/>
            <w:shd w:val="clear" w:color="auto" w:fill="FFFF00"/>
          </w:tcPr>
          <w:p w14:paraId="780D0D1D" w14:textId="0563CAAD" w:rsidR="005278E2" w:rsidRPr="00366352" w:rsidRDefault="005278E2" w:rsidP="005278E2">
            <w:pPr>
              <w:jc w:val="right"/>
              <w:rPr>
                <w:rFonts w:asciiTheme="majorBidi" w:hAnsiTheme="majorBidi" w:cstheme="majorBidi"/>
                <w:i/>
                <w:iCs/>
                <w:sz w:val="20"/>
                <w:szCs w:val="20"/>
              </w:rPr>
            </w:pPr>
            <w:r w:rsidRPr="00366352">
              <w:rPr>
                <w:rFonts w:asciiTheme="majorBidi" w:hAnsiTheme="majorBidi" w:cstheme="majorBidi"/>
                <w:i/>
                <w:iCs/>
                <w:sz w:val="20"/>
                <w:szCs w:val="20"/>
              </w:rPr>
              <w:t>Évaluation</w:t>
            </w:r>
          </w:p>
        </w:tc>
        <w:tc>
          <w:tcPr>
            <w:tcW w:w="7351" w:type="dxa"/>
          </w:tcPr>
          <w:p w14:paraId="27BCFEDB" w14:textId="38F31113" w:rsidR="005278E2" w:rsidRPr="005D64F9" w:rsidRDefault="005278E2" w:rsidP="005278E2">
            <w:pPr>
              <w:spacing w:before="40" w:after="40"/>
              <w:rPr>
                <w:rFonts w:asciiTheme="majorBidi" w:hAnsiTheme="majorBidi" w:cstheme="majorBidi"/>
              </w:rPr>
            </w:pPr>
          </w:p>
        </w:tc>
        <w:tc>
          <w:tcPr>
            <w:tcW w:w="1271" w:type="dxa"/>
            <w:shd w:val="clear" w:color="auto" w:fill="FFFF00"/>
          </w:tcPr>
          <w:p w14:paraId="1889F200" w14:textId="51C7A2A4" w:rsidR="005278E2" w:rsidRPr="005D64F9" w:rsidRDefault="005278E2" w:rsidP="005278E2">
            <w:pPr>
              <w:jc w:val="center"/>
              <w:rPr>
                <w:rFonts w:asciiTheme="majorBidi" w:hAnsiTheme="majorBidi" w:cstheme="majorBidi"/>
              </w:rPr>
            </w:pPr>
          </w:p>
        </w:tc>
      </w:tr>
      <w:tr w:rsidR="005278E2" w:rsidRPr="00CB1F98" w14:paraId="24D5CC2F" w14:textId="77777777" w:rsidTr="0041508F">
        <w:tc>
          <w:tcPr>
            <w:tcW w:w="1844" w:type="dxa"/>
            <w:shd w:val="clear" w:color="auto" w:fill="FFFF00"/>
          </w:tcPr>
          <w:p w14:paraId="495F1D16" w14:textId="0A869742" w:rsidR="005278E2" w:rsidRPr="00366352" w:rsidRDefault="00B26654" w:rsidP="005278E2">
            <w:pPr>
              <w:rPr>
                <w:rFonts w:asciiTheme="majorBidi" w:hAnsiTheme="majorBidi" w:cstheme="majorBidi"/>
                <w:i/>
                <w:iCs/>
                <w:sz w:val="20"/>
                <w:szCs w:val="20"/>
              </w:rPr>
            </w:pPr>
            <w:r>
              <w:rPr>
                <w:rFonts w:asciiTheme="majorBidi" w:hAnsiTheme="majorBidi" w:cstheme="majorBidi"/>
                <w:sz w:val="20"/>
                <w:szCs w:val="20"/>
              </w:rPr>
              <w:fldChar w:fldCharType="begin">
                <w:ffData>
                  <w:name w:val="Texte20"/>
                  <w:enabled/>
                  <w:calcOnExit w:val="0"/>
                  <w:textInput/>
                </w:ffData>
              </w:fldChar>
            </w:r>
            <w:r>
              <w:rPr>
                <w:rFonts w:asciiTheme="majorBidi" w:hAnsiTheme="majorBidi" w:cstheme="majorBidi"/>
                <w:sz w:val="20"/>
                <w:szCs w:val="20"/>
              </w:rPr>
              <w:instrText xml:space="preserve"> FORMTEXT </w:instrText>
            </w:r>
            <w:r>
              <w:rPr>
                <w:rFonts w:asciiTheme="majorBidi" w:hAnsiTheme="majorBidi" w:cstheme="majorBidi"/>
                <w:sz w:val="20"/>
                <w:szCs w:val="20"/>
              </w:rPr>
            </w:r>
            <w:r>
              <w:rPr>
                <w:rFonts w:asciiTheme="majorBidi" w:hAnsiTheme="majorBidi" w:cstheme="majorBidi"/>
                <w:sz w:val="20"/>
                <w:szCs w:val="20"/>
              </w:rPr>
              <w:fldChar w:fldCharType="separate"/>
            </w:r>
            <w:r w:rsidRPr="00BC097F">
              <w:rPr>
                <w:rFonts w:asciiTheme="majorBidi" w:hAnsiTheme="majorBidi" w:cstheme="majorBidi"/>
                <w:noProof/>
                <w:sz w:val="20"/>
                <w:szCs w:val="20"/>
              </w:rPr>
              <w:t>M35.2</w:t>
            </w:r>
            <w:r>
              <w:rPr>
                <w:rFonts w:asciiTheme="majorBidi" w:hAnsiTheme="majorBidi" w:cstheme="majorBidi"/>
                <w:sz w:val="20"/>
                <w:szCs w:val="20"/>
              </w:rPr>
              <w:fldChar w:fldCharType="end"/>
            </w:r>
            <w:r w:rsidR="005278E2" w:rsidRPr="00366352">
              <w:rPr>
                <w:rFonts w:asciiTheme="majorBidi" w:hAnsiTheme="majorBidi" w:cstheme="majorBidi"/>
                <w:sz w:val="20"/>
                <w:szCs w:val="20"/>
              </w:rPr>
              <w:t>_RP10_25</w:t>
            </w:r>
          </w:p>
        </w:tc>
        <w:tc>
          <w:tcPr>
            <w:tcW w:w="7351" w:type="dxa"/>
          </w:tcPr>
          <w:p w14:paraId="311EEBBC" w14:textId="77777777" w:rsidR="00B26654" w:rsidRPr="00F316DB" w:rsidRDefault="00B26654" w:rsidP="00B26654">
            <w:pPr>
              <w:spacing w:before="100" w:beforeAutospacing="1" w:after="100" w:afterAutospacing="1"/>
              <w:outlineLvl w:val="1"/>
              <w:rPr>
                <w:rFonts w:ascii="Times New Roman" w:eastAsia="Times New Roman" w:hAnsi="Times New Roman" w:cs="Times New Roman"/>
                <w:b/>
                <w:bCs/>
                <w:lang w:eastAsia="fr-FR"/>
              </w:rPr>
            </w:pPr>
            <w:r w:rsidRPr="00F316DB">
              <w:rPr>
                <w:rFonts w:ascii="Times New Roman" w:eastAsia="Times New Roman" w:hAnsi="Times New Roman" w:cs="Times New Roman"/>
                <w:b/>
                <w:bCs/>
                <w:lang w:eastAsia="fr-FR"/>
              </w:rPr>
              <w:t>Spécificités en cas de situation particulière</w:t>
            </w:r>
          </w:p>
          <w:p w14:paraId="0A464AEA" w14:textId="77777777" w:rsidR="00B26654" w:rsidRPr="00F316DB" w:rsidRDefault="00B26654" w:rsidP="007A4F84">
            <w:pPr>
              <w:numPr>
                <w:ilvl w:val="0"/>
                <w:numId w:val="33"/>
              </w:numPr>
              <w:spacing w:before="100" w:beforeAutospacing="1" w:after="100" w:afterAutospacing="1"/>
              <w:rPr>
                <w:rFonts w:ascii="Times New Roman" w:eastAsia="Times New Roman" w:hAnsi="Times New Roman" w:cs="Times New Roman"/>
                <w:lang w:eastAsia="fr-FR"/>
              </w:rPr>
            </w:pPr>
            <w:r w:rsidRPr="00B26654">
              <w:rPr>
                <w:rFonts w:ascii="Times New Roman" w:eastAsia="Times New Roman" w:hAnsi="Times New Roman" w:cs="Times New Roman"/>
                <w:b/>
                <w:bCs/>
                <w:lang w:eastAsia="fr-FR"/>
              </w:rPr>
              <w:t>Monophtalme / travail visuel essentiel</w:t>
            </w:r>
            <w:r w:rsidRPr="00F316DB">
              <w:rPr>
                <w:rFonts w:ascii="Times New Roman" w:eastAsia="Times New Roman" w:hAnsi="Times New Roman" w:cs="Times New Roman"/>
                <w:lang w:eastAsia="fr-FR"/>
              </w:rPr>
              <w:t xml:space="preserve"> : stratégie agressive de prévention des poussées (accès rapide aux consultations, discussion de traitements de fond plus précoces comme anti-TNF).</w:t>
            </w:r>
          </w:p>
          <w:p w14:paraId="45B4AEA7" w14:textId="77777777" w:rsidR="00B26654" w:rsidRPr="00F316DB" w:rsidRDefault="00B26654" w:rsidP="007A4F84">
            <w:pPr>
              <w:numPr>
                <w:ilvl w:val="0"/>
                <w:numId w:val="33"/>
              </w:numPr>
              <w:spacing w:before="100" w:beforeAutospacing="1" w:after="100" w:afterAutospacing="1"/>
              <w:rPr>
                <w:rFonts w:ascii="Times New Roman" w:eastAsia="Times New Roman" w:hAnsi="Times New Roman" w:cs="Times New Roman"/>
                <w:lang w:eastAsia="fr-FR"/>
              </w:rPr>
            </w:pPr>
            <w:r w:rsidRPr="00B26654">
              <w:rPr>
                <w:rFonts w:ascii="Times New Roman" w:eastAsia="Times New Roman" w:hAnsi="Times New Roman" w:cs="Times New Roman"/>
                <w:b/>
                <w:bCs/>
                <w:lang w:eastAsia="fr-FR"/>
              </w:rPr>
              <w:lastRenderedPageBreak/>
              <w:t>Grossesse / projet parental</w:t>
            </w:r>
            <w:r w:rsidRPr="00F316DB">
              <w:rPr>
                <w:rFonts w:ascii="Times New Roman" w:eastAsia="Times New Roman" w:hAnsi="Times New Roman" w:cs="Times New Roman"/>
                <w:lang w:eastAsia="fr-FR"/>
              </w:rPr>
              <w:t xml:space="preserve"> : planification avec l’obstétricien ; azathioprine et certains anti-TNF peuvent être maintenus dans certaines situations, mais décision pluridisciplinaire nécessaire.</w:t>
            </w:r>
          </w:p>
          <w:p w14:paraId="60EB9F05" w14:textId="51AA1A5B" w:rsidR="005278E2" w:rsidRPr="004830B3" w:rsidRDefault="00B26654" w:rsidP="004830B3">
            <w:pPr>
              <w:numPr>
                <w:ilvl w:val="0"/>
                <w:numId w:val="33"/>
              </w:numPr>
              <w:spacing w:before="100" w:beforeAutospacing="1" w:after="100" w:afterAutospacing="1"/>
              <w:rPr>
                <w:rFonts w:ascii="Times New Roman" w:eastAsia="Times New Roman" w:hAnsi="Times New Roman" w:cs="Times New Roman"/>
                <w:lang w:eastAsia="fr-FR"/>
              </w:rPr>
            </w:pPr>
            <w:r w:rsidRPr="00B26654">
              <w:rPr>
                <w:rFonts w:ascii="Times New Roman" w:eastAsia="Times New Roman" w:hAnsi="Times New Roman" w:cs="Times New Roman"/>
                <w:b/>
                <w:bCs/>
                <w:lang w:eastAsia="fr-FR"/>
              </w:rPr>
              <w:t>Thromboses veineuses</w:t>
            </w:r>
            <w:r w:rsidRPr="00F316DB">
              <w:rPr>
                <w:rFonts w:ascii="Times New Roman" w:eastAsia="Times New Roman" w:hAnsi="Times New Roman" w:cs="Times New Roman"/>
                <w:lang w:eastAsia="fr-FR"/>
              </w:rPr>
              <w:t xml:space="preserve"> (phlébites, thrombose cérébrale) : Behçet augmente risque de thrombose ; prise en charge par médecine interne / hématologie (anticoagulation selon situation).</w:t>
            </w:r>
          </w:p>
        </w:tc>
        <w:tc>
          <w:tcPr>
            <w:tcW w:w="1271" w:type="dxa"/>
            <w:shd w:val="clear" w:color="auto" w:fill="FFFF00"/>
          </w:tcPr>
          <w:p w14:paraId="4A406E57" w14:textId="60CEBA32" w:rsidR="005278E2" w:rsidRPr="005D64F9" w:rsidRDefault="00B26654" w:rsidP="005278E2">
            <w:pPr>
              <w:jc w:val="center"/>
              <w:rPr>
                <w:rFonts w:asciiTheme="majorBidi" w:hAnsiTheme="majorBidi" w:cstheme="majorBidi"/>
              </w:rPr>
            </w:pPr>
            <w:r>
              <w:rPr>
                <w:rFonts w:asciiTheme="majorBidi" w:hAnsiTheme="majorBidi" w:cstheme="majorBidi"/>
                <w:sz w:val="26"/>
                <w:szCs w:val="26"/>
              </w:rPr>
              <w:lastRenderedPageBreak/>
              <w:t>+++</w:t>
            </w:r>
          </w:p>
        </w:tc>
      </w:tr>
      <w:tr w:rsidR="005278E2" w:rsidRPr="00CB1F98" w14:paraId="54C0AAAE" w14:textId="77777777" w:rsidTr="0041508F">
        <w:tc>
          <w:tcPr>
            <w:tcW w:w="1844" w:type="dxa"/>
            <w:shd w:val="clear" w:color="auto" w:fill="FFFF00"/>
          </w:tcPr>
          <w:p w14:paraId="2456E5BE" w14:textId="7E60AEBF" w:rsidR="005278E2" w:rsidRPr="00366352" w:rsidRDefault="005278E2" w:rsidP="005278E2">
            <w:pPr>
              <w:jc w:val="right"/>
              <w:rPr>
                <w:rFonts w:asciiTheme="majorBidi" w:hAnsiTheme="majorBidi" w:cstheme="majorBidi"/>
                <w:sz w:val="20"/>
                <w:szCs w:val="20"/>
              </w:rPr>
            </w:pPr>
            <w:r w:rsidRPr="00366352">
              <w:rPr>
                <w:rFonts w:asciiTheme="majorBidi" w:hAnsiTheme="majorBidi" w:cstheme="majorBidi"/>
                <w:i/>
                <w:iCs/>
                <w:sz w:val="20"/>
                <w:szCs w:val="20"/>
              </w:rPr>
              <w:t>Évaluation</w:t>
            </w:r>
          </w:p>
        </w:tc>
        <w:tc>
          <w:tcPr>
            <w:tcW w:w="7351" w:type="dxa"/>
          </w:tcPr>
          <w:p w14:paraId="34B86F1C" w14:textId="3BA1BB59" w:rsidR="005278E2" w:rsidRPr="005D64F9" w:rsidRDefault="005278E2" w:rsidP="005278E2">
            <w:pPr>
              <w:spacing w:before="40" w:after="40"/>
              <w:rPr>
                <w:rFonts w:asciiTheme="majorBidi" w:hAnsiTheme="majorBidi" w:cstheme="majorBidi"/>
              </w:rPr>
            </w:pPr>
          </w:p>
        </w:tc>
        <w:tc>
          <w:tcPr>
            <w:tcW w:w="1271" w:type="dxa"/>
            <w:shd w:val="clear" w:color="auto" w:fill="FFFF00"/>
          </w:tcPr>
          <w:p w14:paraId="228B4AC8" w14:textId="71B9FB7A" w:rsidR="005278E2" w:rsidRPr="005D64F9" w:rsidRDefault="005278E2" w:rsidP="005278E2">
            <w:pPr>
              <w:jc w:val="center"/>
              <w:rPr>
                <w:rFonts w:asciiTheme="majorBidi" w:hAnsiTheme="majorBidi" w:cstheme="majorBidi"/>
              </w:rPr>
            </w:pPr>
          </w:p>
        </w:tc>
      </w:tr>
    </w:tbl>
    <w:p w14:paraId="6EEB2449" w14:textId="47977C11" w:rsidR="001361D5" w:rsidRPr="00CB1F98" w:rsidRDefault="001361D5" w:rsidP="00716A85">
      <w:pPr>
        <w:rPr>
          <w:rFonts w:asciiTheme="majorBidi" w:hAnsiTheme="majorBidi" w:cstheme="majorBidi"/>
        </w:rPr>
      </w:pPr>
    </w:p>
    <w:tbl>
      <w:tblPr>
        <w:tblStyle w:val="Grilledutableau"/>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943"/>
        <w:gridCol w:w="8523"/>
      </w:tblGrid>
      <w:tr w:rsidR="00C7737C" w:rsidRPr="00CB1F98" w14:paraId="0CE0DDFA" w14:textId="77777777" w:rsidTr="00C7737C">
        <w:tc>
          <w:tcPr>
            <w:tcW w:w="1980" w:type="dxa"/>
            <w:shd w:val="clear" w:color="auto" w:fill="FFC000"/>
          </w:tcPr>
          <w:p w14:paraId="1EF421E1" w14:textId="77777777" w:rsidR="00C7737C" w:rsidRPr="00CB1F98" w:rsidRDefault="00C7737C" w:rsidP="0041508F">
            <w:pPr>
              <w:rPr>
                <w:rFonts w:asciiTheme="majorBidi" w:hAnsiTheme="majorBidi" w:cstheme="majorBidi"/>
                <w:sz w:val="26"/>
                <w:szCs w:val="26"/>
              </w:rPr>
            </w:pPr>
          </w:p>
        </w:tc>
        <w:tc>
          <w:tcPr>
            <w:tcW w:w="9190" w:type="dxa"/>
            <w:shd w:val="clear" w:color="auto" w:fill="FFC000"/>
          </w:tcPr>
          <w:p w14:paraId="16C489A3" w14:textId="58BA908C" w:rsidR="00C7737C" w:rsidRPr="00CB1F98" w:rsidRDefault="00C7737C" w:rsidP="00C7737C">
            <w:pPr>
              <w:jc w:val="center"/>
              <w:rPr>
                <w:rFonts w:asciiTheme="majorBidi" w:hAnsiTheme="majorBidi" w:cstheme="majorBidi"/>
                <w:b/>
                <w:bCs/>
                <w:color w:val="FF0000"/>
                <w:sz w:val="26"/>
                <w:szCs w:val="26"/>
              </w:rPr>
            </w:pPr>
            <w:r w:rsidRPr="00CB1F98">
              <w:rPr>
                <w:rFonts w:asciiTheme="majorBidi" w:hAnsiTheme="majorBidi" w:cstheme="majorBidi"/>
                <w:b/>
                <w:bCs/>
                <w:color w:val="FF0000"/>
                <w:sz w:val="26"/>
                <w:szCs w:val="26"/>
              </w:rPr>
              <w:t>R_Préventive</w:t>
            </w:r>
          </w:p>
        </w:tc>
      </w:tr>
      <w:tr w:rsidR="00C7737C" w:rsidRPr="00CB1F98" w14:paraId="1C436446" w14:textId="77777777" w:rsidTr="00C7737C">
        <w:tc>
          <w:tcPr>
            <w:tcW w:w="1980" w:type="dxa"/>
            <w:shd w:val="clear" w:color="auto" w:fill="FFFF00"/>
          </w:tcPr>
          <w:p w14:paraId="29B0764B" w14:textId="77777777" w:rsidR="00C7737C" w:rsidRPr="00CB1F98" w:rsidRDefault="00C7737C" w:rsidP="0041508F">
            <w:pPr>
              <w:jc w:val="center"/>
              <w:rPr>
                <w:rFonts w:asciiTheme="majorBidi" w:hAnsiTheme="majorBidi" w:cstheme="majorBidi"/>
                <w:b/>
                <w:bCs/>
              </w:rPr>
            </w:pPr>
            <w:r w:rsidRPr="00CB1F98">
              <w:rPr>
                <w:rFonts w:asciiTheme="majorBidi" w:hAnsiTheme="majorBidi" w:cstheme="majorBidi"/>
                <w:b/>
                <w:bCs/>
              </w:rPr>
              <w:t>Contribution et expertise de l’évaluateur</w:t>
            </w:r>
          </w:p>
          <w:p w14:paraId="71B6F71B" w14:textId="77777777" w:rsidR="00C7737C" w:rsidRPr="00CB1F98" w:rsidRDefault="00C7737C" w:rsidP="0041508F">
            <w:pPr>
              <w:jc w:val="center"/>
              <w:rPr>
                <w:rFonts w:asciiTheme="majorBidi" w:hAnsiTheme="majorBidi" w:cstheme="majorBidi"/>
                <w:sz w:val="26"/>
                <w:szCs w:val="26"/>
              </w:rPr>
            </w:pPr>
          </w:p>
        </w:tc>
        <w:tc>
          <w:tcPr>
            <w:tcW w:w="9190" w:type="dxa"/>
          </w:tcPr>
          <w:p w14:paraId="1332BB2D" w14:textId="488E725E" w:rsidR="00C7737C" w:rsidRPr="00CB1F98" w:rsidRDefault="00C7737C" w:rsidP="0041508F">
            <w:pPr>
              <w:rPr>
                <w:rFonts w:asciiTheme="majorBidi" w:hAnsiTheme="majorBidi" w:cstheme="majorBidi"/>
                <w:sz w:val="26"/>
                <w:szCs w:val="26"/>
              </w:rPr>
            </w:pPr>
          </w:p>
        </w:tc>
      </w:tr>
    </w:tbl>
    <w:p w14:paraId="02B60AE2" w14:textId="1D06CD23" w:rsidR="001361D5" w:rsidRPr="00CB1F98" w:rsidRDefault="001361D5">
      <w:pPr>
        <w:rPr>
          <w:rFonts w:asciiTheme="majorBidi" w:hAnsiTheme="majorBidi" w:cstheme="majorBidi"/>
        </w:rPr>
      </w:pPr>
      <w:r w:rsidRPr="00CB1F98">
        <w:rPr>
          <w:rFonts w:asciiTheme="majorBidi" w:hAnsiTheme="majorBidi" w:cstheme="majorBidi"/>
        </w:rPr>
        <w:br w:type="page"/>
      </w:r>
    </w:p>
    <w:p w14:paraId="0D26B987" w14:textId="77777777" w:rsidR="001361D5" w:rsidRPr="00CB1F98" w:rsidRDefault="001361D5">
      <w:pPr>
        <w:rPr>
          <w:rFonts w:asciiTheme="majorBidi" w:hAnsiTheme="majorBidi" w:cstheme="majorBidi"/>
        </w:rPr>
      </w:pPr>
    </w:p>
    <w:p w14:paraId="48706D9F" w14:textId="77777777" w:rsidR="001361D5" w:rsidRPr="00CB1F98" w:rsidRDefault="001361D5">
      <w:pPr>
        <w:rPr>
          <w:rFonts w:asciiTheme="majorBidi" w:hAnsiTheme="majorBidi" w:cstheme="majorBidi"/>
        </w:rPr>
      </w:pPr>
    </w:p>
    <w:p w14:paraId="745541F6" w14:textId="77777777" w:rsidR="008C3B6A" w:rsidRPr="00CB1F98" w:rsidRDefault="008C3B6A">
      <w:pPr>
        <w:rPr>
          <w:rFonts w:asciiTheme="majorBidi" w:hAnsiTheme="majorBidi" w:cstheme="majorBidi"/>
        </w:rPr>
      </w:pPr>
    </w:p>
    <w:p w14:paraId="2A096F9B" w14:textId="1429C817" w:rsidR="008C3B6A" w:rsidRPr="00CB1F98" w:rsidRDefault="00C1762D">
      <w:pPr>
        <w:rPr>
          <w:rFonts w:asciiTheme="majorBidi" w:hAnsiTheme="majorBidi" w:cstheme="majorBidi"/>
        </w:rPr>
      </w:pPr>
      <w:r w:rsidRPr="00CB1F98">
        <w:rPr>
          <w:rFonts w:asciiTheme="majorBidi" w:hAnsiTheme="majorBidi" w:cstheme="majorBidi"/>
          <w:noProof/>
          <w:lang w:val="fr-FR" w:eastAsia="fr-FR"/>
        </w:rPr>
        <mc:AlternateContent>
          <mc:Choice Requires="wps">
            <w:drawing>
              <wp:anchor distT="0" distB="0" distL="114300" distR="114300" simplePos="0" relativeHeight="251683840" behindDoc="0" locked="0" layoutInCell="1" allowOverlap="1" wp14:anchorId="21BD336D" wp14:editId="152CBF30">
                <wp:simplePos x="0" y="0"/>
                <wp:positionH relativeFrom="column">
                  <wp:posOffset>2286000</wp:posOffset>
                </wp:positionH>
                <wp:positionV relativeFrom="paragraph">
                  <wp:posOffset>48514</wp:posOffset>
                </wp:positionV>
                <wp:extent cx="2541905" cy="324485"/>
                <wp:effectExtent l="0" t="0" r="0" b="5715"/>
                <wp:wrapNone/>
                <wp:docPr id="1500829197" name="Rectangle : coins arrondis 1"/>
                <wp:cNvGraphicFramePr/>
                <a:graphic xmlns:a="http://schemas.openxmlformats.org/drawingml/2006/main">
                  <a:graphicData uri="http://schemas.microsoft.com/office/word/2010/wordprocessingShape">
                    <wps:wsp>
                      <wps:cNvSpPr/>
                      <wps:spPr>
                        <a:xfrm>
                          <a:off x="0" y="0"/>
                          <a:ext cx="2541905" cy="324485"/>
                        </a:xfrm>
                        <a:prstGeom prst="roundRect">
                          <a:avLst/>
                        </a:prstGeom>
                        <a:gradFill flip="none" rotWithShape="1">
                          <a:gsLst>
                            <a:gs pos="0">
                              <a:schemeClr val="accent2">
                                <a:lumMod val="20000"/>
                                <a:lumOff val="80000"/>
                              </a:schemeClr>
                            </a:gs>
                            <a:gs pos="30000">
                              <a:schemeClr val="accent2">
                                <a:lumMod val="60000"/>
                                <a:lumOff val="40000"/>
                              </a:schemeClr>
                            </a:gs>
                            <a:gs pos="100000">
                              <a:srgbClr val="FF0000"/>
                            </a:gs>
                            <a:gs pos="74000">
                              <a:schemeClr val="accent2">
                                <a:lumMod val="75000"/>
                              </a:schemeClr>
                            </a:gs>
                          </a:gsLst>
                          <a:lin ang="54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34EADDC" w14:textId="77777777" w:rsidR="004E4E1C" w:rsidRPr="00BD4EC5" w:rsidRDefault="004E4E1C" w:rsidP="00716A85">
                            <w:pPr>
                              <w:jc w:val="center"/>
                              <w:rPr>
                                <w:rFonts w:asciiTheme="majorBidi" w:hAnsiTheme="majorBidi" w:cstheme="majorBidi"/>
                                <w:b/>
                                <w:bCs/>
                                <w:color w:val="FFFF00"/>
                                <w:sz w:val="28"/>
                                <w:szCs w:val="28"/>
                              </w:rPr>
                            </w:pPr>
                            <w:r w:rsidRPr="00BD4EC5">
                              <w:rPr>
                                <w:rFonts w:asciiTheme="majorBidi" w:hAnsiTheme="majorBidi" w:cstheme="majorBidi"/>
                                <w:b/>
                                <w:bCs/>
                                <w:color w:val="FFFF00"/>
                                <w:sz w:val="28"/>
                                <w:szCs w:val="28"/>
                              </w:rPr>
                              <w:t>Décision Finale</w:t>
                            </w:r>
                          </w:p>
                          <w:p w14:paraId="73429FEC" w14:textId="77777777" w:rsidR="004E4E1C" w:rsidRPr="00BD4EC5" w:rsidRDefault="004E4E1C" w:rsidP="00716A85">
                            <w:pPr>
                              <w:jc w:val="center"/>
                              <w:rPr>
                                <w:rFonts w:asciiTheme="majorBidi" w:hAnsiTheme="majorBidi" w:cstheme="majorBidi"/>
                                <w:b/>
                                <w:bCs/>
                                <w:color w:val="FFFF00"/>
                                <w:lang w:val="fr-F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1BD336D" id="_x0000_s1034" style="position:absolute;margin-left:180pt;margin-top:3.8pt;width:200.15pt;height:25.5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" fillcolor="#fae2d5 [661]" stroked="f" strokeweight="1.5pt">
                <v:fill color2="red" rotate="t" colors="0 #fbe3d6;19661f #f2aa84;48497f #c04f15;1 red" focus="100%" type="gradient"/>
                <v:stroke joinstyle="miter"/>
                <v:textbox>
                  <w:txbxContent>
                    <w:p w14:paraId="534EADDC" w14:textId="77777777" w:rsidR="004E4E1C" w:rsidRPr="00BD4EC5" w:rsidRDefault="004E4E1C" w:rsidP="00716A85">
                      <w:pPr>
                        <w:jc w:val="center"/>
                        <w:rPr>
                          <w:rFonts w:asciiTheme="majorBidi" w:hAnsiTheme="majorBidi" w:cstheme="majorBidi"/>
                          <w:b/>
                          <w:bCs/>
                          <w:color w:val="FFFF00"/>
                          <w:sz w:val="28"/>
                          <w:szCs w:val="28"/>
                        </w:rPr>
                      </w:pPr>
                      <w:r w:rsidRPr="00BD4EC5">
                        <w:rPr>
                          <w:rFonts w:asciiTheme="majorBidi" w:hAnsiTheme="majorBidi" w:cstheme="majorBidi"/>
                          <w:b/>
                          <w:bCs/>
                          <w:color w:val="FFFF00"/>
                          <w:sz w:val="28"/>
                          <w:szCs w:val="28"/>
                        </w:rPr>
                        <w:t>Décision Finale</w:t>
                      </w:r>
                    </w:p>
                    <w:p w14:paraId="73429FEC" w14:textId="77777777" w:rsidR="004E4E1C" w:rsidRPr="00BD4EC5" w:rsidRDefault="004E4E1C" w:rsidP="00716A85">
                      <w:pPr>
                        <w:jc w:val="center"/>
                        <w:rPr>
                          <w:rFonts w:asciiTheme="majorBidi" w:hAnsiTheme="majorBidi" w:cstheme="majorBidi"/>
                          <w:b/>
                          <w:bCs/>
                          <w:color w:val="FFFF00"/>
                          <w:lang w:val="fr-FR"/>
                        </w:rPr>
                      </w:pPr>
                    </w:p>
                  </w:txbxContent>
                </v:textbox>
              </v:roundrect>
            </w:pict>
          </mc:Fallback>
        </mc:AlternateContent>
      </w:r>
    </w:p>
    <w:p w14:paraId="41150D38" w14:textId="7AB1DAF4" w:rsidR="00716A85" w:rsidRPr="00CB1F98" w:rsidRDefault="00716A85">
      <w:pPr>
        <w:rPr>
          <w:rFonts w:asciiTheme="majorBidi" w:hAnsiTheme="majorBidi" w:cstheme="majorBidi"/>
        </w:rPr>
      </w:pPr>
    </w:p>
    <w:p w14:paraId="6D5997B0" w14:textId="1DE7DC49" w:rsidR="00716A85" w:rsidRPr="00CB1F98" w:rsidRDefault="00716A85">
      <w:pPr>
        <w:rPr>
          <w:rFonts w:asciiTheme="majorBidi" w:hAnsiTheme="majorBidi" w:cstheme="majorBidi"/>
        </w:rPr>
      </w:pPr>
    </w:p>
    <w:p w14:paraId="1830F4A1" w14:textId="77777777" w:rsidR="008C3B6A" w:rsidRPr="00CB1F98" w:rsidRDefault="008C3B6A">
      <w:pPr>
        <w:rPr>
          <w:rFonts w:asciiTheme="majorBidi" w:hAnsiTheme="majorBidi" w:cstheme="majorBidi"/>
        </w:rPr>
      </w:pPr>
    </w:p>
    <w:p w14:paraId="361AF073" w14:textId="1BC65D10" w:rsidR="001361D5" w:rsidRPr="00CB1F98" w:rsidRDefault="001361D5" w:rsidP="00FA7476">
      <w:pPr>
        <w:ind w:left="708"/>
        <w:rPr>
          <w:rFonts w:asciiTheme="majorBidi" w:hAnsiTheme="majorBidi" w:cstheme="majorBidi"/>
          <w:b/>
          <w:bCs/>
          <w:color w:val="EE0000"/>
          <w:sz w:val="28"/>
          <w:szCs w:val="28"/>
        </w:rPr>
      </w:pPr>
      <w:r w:rsidRPr="00CB1F98">
        <w:rPr>
          <w:rFonts w:asciiTheme="majorBidi" w:hAnsiTheme="majorBidi" w:cstheme="majorBidi"/>
          <w:b/>
          <w:bCs/>
          <w:color w:val="EE0000"/>
          <w:sz w:val="28"/>
          <w:szCs w:val="28"/>
        </w:rPr>
        <w:t>Refuser</w:t>
      </w:r>
      <w:r w:rsidR="00D360FC" w:rsidRPr="00CB1F98">
        <w:rPr>
          <w:rFonts w:asciiTheme="majorBidi" w:hAnsiTheme="majorBidi" w:cstheme="majorBidi"/>
          <w:b/>
          <w:bCs/>
          <w:color w:val="EE0000"/>
          <w:sz w:val="28"/>
          <w:szCs w:val="28"/>
        </w:rPr>
        <w:tab/>
      </w:r>
      <w:r w:rsidR="00D360FC" w:rsidRPr="00CB1F98">
        <w:rPr>
          <w:rFonts w:asciiTheme="majorBidi" w:hAnsiTheme="majorBidi" w:cstheme="majorBidi"/>
          <w:b/>
          <w:bCs/>
          <w:color w:val="EE0000"/>
          <w:sz w:val="28"/>
          <w:szCs w:val="28"/>
        </w:rPr>
        <w:tab/>
      </w:r>
      <w:r w:rsidR="00D360FC" w:rsidRPr="00CB1F98">
        <w:rPr>
          <w:rFonts w:asciiTheme="majorBidi" w:hAnsiTheme="majorBidi" w:cstheme="majorBidi"/>
          <w:b/>
          <w:bCs/>
          <w:color w:val="EE0000"/>
          <w:sz w:val="28"/>
          <w:szCs w:val="28"/>
        </w:rPr>
        <w:tab/>
      </w:r>
      <w:r w:rsidR="00D360FC" w:rsidRPr="00CB1F98">
        <w:rPr>
          <w:rFonts w:asciiTheme="majorBidi" w:hAnsiTheme="majorBidi" w:cstheme="majorBidi"/>
          <w:b/>
          <w:bCs/>
          <w:color w:val="EE0000"/>
          <w:sz w:val="28"/>
          <w:szCs w:val="28"/>
        </w:rPr>
        <w:tab/>
      </w:r>
      <w:r w:rsidR="00D360FC" w:rsidRPr="00CB1F98">
        <w:rPr>
          <w:rFonts w:asciiTheme="majorBidi" w:hAnsiTheme="majorBidi" w:cstheme="majorBidi"/>
          <w:b/>
          <w:bCs/>
          <w:color w:val="EE0000"/>
          <w:sz w:val="28"/>
          <w:szCs w:val="28"/>
        </w:rPr>
        <w:tab/>
      </w:r>
      <w:r w:rsidR="00D360FC" w:rsidRPr="00CB1F98">
        <w:rPr>
          <w:rFonts w:asciiTheme="majorBidi" w:hAnsiTheme="majorBidi" w:cstheme="majorBidi"/>
          <w:b/>
          <w:bCs/>
          <w:color w:val="EE0000"/>
          <w:sz w:val="28"/>
          <w:szCs w:val="28"/>
        </w:rPr>
        <w:tab/>
      </w:r>
    </w:p>
    <w:p w14:paraId="6AFB3118" w14:textId="7A755719" w:rsidR="001361D5" w:rsidRPr="00CB1F98" w:rsidRDefault="001361D5" w:rsidP="00FA7476">
      <w:pPr>
        <w:ind w:left="708"/>
        <w:rPr>
          <w:rFonts w:asciiTheme="majorBidi" w:hAnsiTheme="majorBidi" w:cstheme="majorBidi"/>
          <w:b/>
          <w:bCs/>
          <w:color w:val="47D459" w:themeColor="accent3" w:themeTint="99"/>
          <w:sz w:val="28"/>
          <w:szCs w:val="28"/>
        </w:rPr>
      </w:pPr>
      <w:r w:rsidRPr="00CB1F98">
        <w:rPr>
          <w:rFonts w:asciiTheme="majorBidi" w:hAnsiTheme="majorBidi" w:cstheme="majorBidi"/>
          <w:b/>
          <w:bCs/>
          <w:color w:val="47D459" w:themeColor="accent3" w:themeTint="99"/>
          <w:sz w:val="28"/>
          <w:szCs w:val="28"/>
        </w:rPr>
        <w:t>Retour à l’Auteur pour modification</w:t>
      </w:r>
      <w:r w:rsidR="00D360FC" w:rsidRPr="00CB1F98">
        <w:rPr>
          <w:rFonts w:asciiTheme="majorBidi" w:hAnsiTheme="majorBidi" w:cstheme="majorBidi"/>
          <w:b/>
          <w:bCs/>
          <w:color w:val="47D459" w:themeColor="accent3" w:themeTint="99"/>
          <w:sz w:val="28"/>
          <w:szCs w:val="28"/>
        </w:rPr>
        <w:tab/>
      </w:r>
    </w:p>
    <w:p w14:paraId="3C47C5B9" w14:textId="3FF2FEDE" w:rsidR="001361D5" w:rsidRPr="00CB1F98" w:rsidRDefault="001361D5" w:rsidP="00FA7476">
      <w:pPr>
        <w:ind w:left="708"/>
        <w:rPr>
          <w:rFonts w:asciiTheme="majorBidi" w:hAnsiTheme="majorBidi" w:cstheme="majorBidi"/>
          <w:b/>
          <w:bCs/>
          <w:color w:val="215E99" w:themeColor="text2" w:themeTint="BF"/>
          <w:sz w:val="28"/>
          <w:szCs w:val="28"/>
        </w:rPr>
      </w:pPr>
      <w:r w:rsidRPr="00CB1F98">
        <w:rPr>
          <w:rFonts w:asciiTheme="majorBidi" w:hAnsiTheme="majorBidi" w:cstheme="majorBidi"/>
          <w:b/>
          <w:bCs/>
          <w:color w:val="215E99" w:themeColor="text2" w:themeTint="BF"/>
          <w:sz w:val="28"/>
          <w:szCs w:val="28"/>
        </w:rPr>
        <w:t>Accepter et publier</w:t>
      </w:r>
      <w:r w:rsidR="00D360FC" w:rsidRPr="00CB1F98">
        <w:rPr>
          <w:rFonts w:asciiTheme="majorBidi" w:hAnsiTheme="majorBidi" w:cstheme="majorBidi"/>
          <w:b/>
          <w:bCs/>
          <w:color w:val="215E99" w:themeColor="text2" w:themeTint="BF"/>
          <w:sz w:val="28"/>
          <w:szCs w:val="28"/>
        </w:rPr>
        <w:tab/>
      </w:r>
      <w:r w:rsidR="00D360FC" w:rsidRPr="00CB1F98">
        <w:rPr>
          <w:rFonts w:asciiTheme="majorBidi" w:hAnsiTheme="majorBidi" w:cstheme="majorBidi"/>
          <w:b/>
          <w:bCs/>
          <w:color w:val="215E99" w:themeColor="text2" w:themeTint="BF"/>
          <w:sz w:val="28"/>
          <w:szCs w:val="28"/>
        </w:rPr>
        <w:tab/>
      </w:r>
      <w:r w:rsidR="00D360FC" w:rsidRPr="00CB1F98">
        <w:rPr>
          <w:rFonts w:asciiTheme="majorBidi" w:hAnsiTheme="majorBidi" w:cstheme="majorBidi"/>
          <w:b/>
          <w:bCs/>
          <w:color w:val="215E99" w:themeColor="text2" w:themeTint="BF"/>
          <w:sz w:val="28"/>
          <w:szCs w:val="28"/>
        </w:rPr>
        <w:tab/>
      </w:r>
      <w:r w:rsidR="00D360FC" w:rsidRPr="00CB1F98">
        <w:rPr>
          <w:rFonts w:asciiTheme="majorBidi" w:hAnsiTheme="majorBidi" w:cstheme="majorBidi"/>
          <w:b/>
          <w:bCs/>
          <w:color w:val="215E99" w:themeColor="text2" w:themeTint="BF"/>
          <w:sz w:val="28"/>
          <w:szCs w:val="28"/>
        </w:rPr>
        <w:tab/>
      </w:r>
    </w:p>
    <w:p w14:paraId="238EC61E" w14:textId="77777777" w:rsidR="001361D5" w:rsidRPr="00CB1F98" w:rsidRDefault="001361D5">
      <w:pPr>
        <w:rPr>
          <w:rFonts w:asciiTheme="majorBidi" w:hAnsiTheme="majorBidi" w:cstheme="majorBidi"/>
          <w:b/>
          <w:bCs/>
        </w:rPr>
      </w:pPr>
    </w:p>
    <w:p w14:paraId="215D8387" w14:textId="77777777" w:rsidR="008C3B6A" w:rsidRPr="00CB1F98" w:rsidRDefault="008C3B6A">
      <w:pPr>
        <w:rPr>
          <w:rFonts w:asciiTheme="majorBidi" w:hAnsiTheme="majorBidi" w:cstheme="majorBidi"/>
          <w:b/>
          <w:bCs/>
        </w:rPr>
      </w:pPr>
    </w:p>
    <w:p w14:paraId="56A741C9" w14:textId="77777777" w:rsidR="008C3B6A" w:rsidRPr="00CB1F98" w:rsidRDefault="008C3B6A">
      <w:pPr>
        <w:rPr>
          <w:rFonts w:asciiTheme="majorBidi" w:hAnsiTheme="majorBidi" w:cstheme="majorBidi"/>
          <w:b/>
          <w:bCs/>
        </w:rPr>
      </w:pPr>
    </w:p>
    <w:p w14:paraId="109F9468" w14:textId="17AC13DC" w:rsidR="001361D5" w:rsidRPr="00CB1F98" w:rsidRDefault="001361D5" w:rsidP="00716A85">
      <w:pPr>
        <w:ind w:left="6372" w:firstLine="708"/>
        <w:rPr>
          <w:rFonts w:asciiTheme="majorBidi" w:hAnsiTheme="majorBidi" w:cstheme="majorBidi"/>
          <w:b/>
          <w:bCs/>
          <w:color w:val="FF0000"/>
          <w:sz w:val="28"/>
          <w:szCs w:val="28"/>
        </w:rPr>
      </w:pPr>
      <w:r w:rsidRPr="00CB1F98">
        <w:rPr>
          <w:rFonts w:asciiTheme="majorBidi" w:hAnsiTheme="majorBidi" w:cstheme="majorBidi"/>
          <w:b/>
          <w:bCs/>
          <w:color w:val="FF0000"/>
          <w:sz w:val="28"/>
          <w:szCs w:val="28"/>
        </w:rPr>
        <w:t>Évaluateur :</w:t>
      </w:r>
    </w:p>
    <w:p w14:paraId="6018B002" w14:textId="14B17575" w:rsidR="001361D5" w:rsidRPr="00CB1F98" w:rsidRDefault="001361D5" w:rsidP="00AC5D63">
      <w:pPr>
        <w:ind w:left="6372" w:firstLine="708"/>
        <w:rPr>
          <w:rFonts w:asciiTheme="majorBidi" w:hAnsiTheme="majorBidi" w:cstheme="majorBidi"/>
          <w:b/>
          <w:bCs/>
          <w:color w:val="FF0000"/>
          <w:sz w:val="28"/>
          <w:szCs w:val="28"/>
        </w:rPr>
      </w:pPr>
    </w:p>
    <w:p w14:paraId="12C7A1FD" w14:textId="29F9A68F" w:rsidR="008C3B6A" w:rsidRPr="00CB1F98" w:rsidRDefault="008C3B6A">
      <w:pPr>
        <w:rPr>
          <w:rFonts w:asciiTheme="majorBidi" w:hAnsiTheme="majorBidi" w:cstheme="majorBidi"/>
        </w:rPr>
      </w:pPr>
    </w:p>
    <w:p w14:paraId="3DE3D4AF" w14:textId="77777777" w:rsidR="00C1762D" w:rsidRPr="00CB1F98" w:rsidRDefault="00C1762D">
      <w:pPr>
        <w:rPr>
          <w:rFonts w:asciiTheme="majorBidi" w:hAnsiTheme="majorBidi" w:cstheme="majorBidi"/>
        </w:rPr>
      </w:pPr>
    </w:p>
    <w:p w14:paraId="6052852C" w14:textId="312E2116" w:rsidR="001361D5" w:rsidRPr="00CB1F98" w:rsidRDefault="001361D5" w:rsidP="00716A85">
      <w:pPr>
        <w:jc w:val="center"/>
        <w:rPr>
          <w:rFonts w:ascii="Apple Chancery" w:hAnsi="Apple Chancery" w:cs="Apple Chancery"/>
          <w:i/>
          <w:iCs/>
          <w:color w:val="215E99" w:themeColor="text2" w:themeTint="BF"/>
          <w:sz w:val="28"/>
          <w:szCs w:val="28"/>
        </w:rPr>
      </w:pPr>
      <w:r w:rsidRPr="00CB1F98">
        <w:rPr>
          <w:rFonts w:ascii="Apple Chancery" w:hAnsi="Apple Chancery" w:cs="Apple Chancery" w:hint="cs"/>
          <w:i/>
          <w:iCs/>
          <w:color w:val="215E99" w:themeColor="text2" w:themeTint="BF"/>
          <w:sz w:val="28"/>
          <w:szCs w:val="28"/>
        </w:rPr>
        <w:t>Le Journal RMO Remercie Infiniment l’Auteur et</w:t>
      </w:r>
      <w:r w:rsidR="002F592E" w:rsidRPr="00CB1F98">
        <w:rPr>
          <w:rFonts w:ascii="Apple Chancery" w:hAnsi="Apple Chancery" w:cs="Apple Chancery" w:hint="cs"/>
          <w:i/>
          <w:iCs/>
          <w:color w:val="215E99" w:themeColor="text2" w:themeTint="BF"/>
          <w:sz w:val="28"/>
          <w:szCs w:val="28"/>
        </w:rPr>
        <w:t xml:space="preserve"> l’évaluateur de leurs contributions ;</w:t>
      </w:r>
    </w:p>
    <w:p w14:paraId="3E187D13" w14:textId="3F7168F3" w:rsidR="00C1762D" w:rsidRPr="00CB1F98" w:rsidRDefault="00C1762D" w:rsidP="00716A85">
      <w:pPr>
        <w:jc w:val="center"/>
        <w:rPr>
          <w:rFonts w:asciiTheme="majorBidi" w:hAnsiTheme="majorBidi" w:cstheme="majorBidi"/>
          <w:i/>
          <w:iCs/>
          <w:color w:val="215E99" w:themeColor="text2" w:themeTint="BF"/>
          <w:sz w:val="28"/>
          <w:szCs w:val="28"/>
        </w:rPr>
      </w:pPr>
      <w:r w:rsidRPr="00CB1F98">
        <w:rPr>
          <w:rFonts w:ascii="Apple Chancery" w:hAnsi="Apple Chancery" w:cs="Apple Chancery" w:hint="cs"/>
          <w:i/>
          <w:iCs/>
          <w:color w:val="215E99" w:themeColor="text2" w:themeTint="BF"/>
          <w:sz w:val="28"/>
          <w:szCs w:val="28"/>
        </w:rPr>
        <w:t>Vos Noms seront affichés une fois l’article publié dans le Journal RMO.ma</w:t>
      </w:r>
    </w:p>
    <w:p w14:paraId="7DD177F9" w14:textId="58A9D027" w:rsidR="001C5DA7" w:rsidRPr="00CB1F98" w:rsidRDefault="001C5DA7" w:rsidP="00716A85">
      <w:pPr>
        <w:jc w:val="center"/>
        <w:rPr>
          <w:rFonts w:asciiTheme="majorBidi" w:hAnsiTheme="majorBidi" w:cstheme="majorBidi"/>
          <w:color w:val="215E99" w:themeColor="text2" w:themeTint="BF"/>
          <w:lang w:val="fr-FR"/>
        </w:rPr>
      </w:pPr>
    </w:p>
    <w:p w14:paraId="150902F4" w14:textId="77777777" w:rsidR="008723CD" w:rsidRPr="00CB1F98" w:rsidRDefault="008723CD" w:rsidP="008723CD">
      <w:pPr>
        <w:jc w:val="center"/>
        <w:rPr>
          <w:rFonts w:asciiTheme="majorBidi" w:hAnsiTheme="majorBidi" w:cstheme="majorBidi"/>
          <w:color w:val="215E99" w:themeColor="text2" w:themeTint="BF"/>
          <w:rtl/>
          <w:lang w:val="fr-FR"/>
        </w:rPr>
      </w:pPr>
    </w:p>
    <w:p w14:paraId="0B6504C7" w14:textId="77777777" w:rsidR="008723CD" w:rsidRPr="00CB1F98" w:rsidRDefault="008723CD" w:rsidP="008723CD">
      <w:pPr>
        <w:jc w:val="center"/>
        <w:rPr>
          <w:rFonts w:asciiTheme="majorBidi" w:hAnsiTheme="majorBidi" w:cstheme="majorBidi"/>
          <w:color w:val="215E99" w:themeColor="text2" w:themeTint="BF"/>
          <w:rtl/>
          <w:lang w:val="fr-FR"/>
        </w:rPr>
      </w:pPr>
    </w:p>
    <w:p w14:paraId="65BD761E" w14:textId="77777777" w:rsidR="008723CD" w:rsidRPr="00CB1F98" w:rsidRDefault="008723CD" w:rsidP="008723CD">
      <w:pPr>
        <w:jc w:val="center"/>
        <w:rPr>
          <w:rFonts w:asciiTheme="majorBidi" w:hAnsiTheme="majorBidi" w:cstheme="majorBidi"/>
          <w:b/>
          <w:bCs/>
          <w:color w:val="215E99" w:themeColor="text2" w:themeTint="BF"/>
          <w:sz w:val="28"/>
          <w:szCs w:val="28"/>
          <w:lang w:val="fr-FR"/>
        </w:rPr>
      </w:pPr>
    </w:p>
    <w:p w14:paraId="17B5D1CE" w14:textId="03B006E3" w:rsidR="008723CD" w:rsidRPr="00CB1F98" w:rsidRDefault="008723CD" w:rsidP="008723CD">
      <w:pPr>
        <w:jc w:val="right"/>
        <w:rPr>
          <w:rFonts w:asciiTheme="majorBidi" w:hAnsiTheme="majorBidi" w:cstheme="majorBidi"/>
          <w:color w:val="333333"/>
          <w:shd w:val="clear" w:color="auto" w:fill="F8F8F8"/>
          <w:rtl/>
        </w:rPr>
      </w:pPr>
      <w:r w:rsidRPr="00CB1F98">
        <w:rPr>
          <w:rFonts w:asciiTheme="majorBidi" w:hAnsiTheme="majorBidi" w:cstheme="majorBidi"/>
          <w:color w:val="333333"/>
          <w:shd w:val="clear" w:color="auto" w:fill="F8F8F8"/>
          <w:rtl/>
        </w:rPr>
        <w:t>عَنْ أَبِي هُرَيْرَةَ رضي الله تعالى عنه: أَنَّ</w:t>
      </w:r>
      <w:r w:rsidRPr="00CB1F98">
        <w:rPr>
          <w:rFonts w:asciiTheme="majorBidi" w:hAnsiTheme="majorBidi" w:cstheme="majorBidi"/>
          <w:color w:val="333333"/>
          <w:u w:val="single"/>
          <w:shd w:val="clear" w:color="auto" w:fill="F8F8F8"/>
          <w:rtl/>
        </w:rPr>
        <w:t xml:space="preserve"> </w:t>
      </w:r>
      <w:r w:rsidRPr="00CB1F98">
        <w:rPr>
          <w:rFonts w:asciiTheme="majorBidi" w:hAnsiTheme="majorBidi" w:cstheme="majorBidi"/>
          <w:b/>
          <w:bCs/>
          <w:color w:val="3A7C22" w:themeColor="accent6" w:themeShade="BF"/>
          <w:u w:val="single"/>
          <w:shd w:val="clear" w:color="auto" w:fill="F8F8F8"/>
          <w:rtl/>
        </w:rPr>
        <w:t>رَسُولَ اللَّهِ</w:t>
      </w:r>
      <w:r w:rsidRPr="00CB1F98">
        <w:rPr>
          <w:rFonts w:asciiTheme="majorBidi" w:hAnsiTheme="majorBidi" w:cstheme="majorBidi"/>
          <w:b/>
          <w:bCs/>
          <w:color w:val="3A7C22" w:themeColor="accent6" w:themeShade="BF"/>
          <w:shd w:val="clear" w:color="auto" w:fill="F8F8F8"/>
          <w:rtl/>
        </w:rPr>
        <w:t xml:space="preserve"> ﷺ</w:t>
      </w:r>
      <w:r w:rsidRPr="00CB1F98">
        <w:rPr>
          <w:rFonts w:asciiTheme="majorBidi" w:hAnsiTheme="majorBidi" w:cstheme="majorBidi"/>
          <w:color w:val="333333"/>
          <w:shd w:val="clear" w:color="auto" w:fill="F8F8F8"/>
          <w:rtl/>
        </w:rPr>
        <w:t xml:space="preserve"> قَال:</w:t>
      </w:r>
    </w:p>
    <w:p w14:paraId="3F3DD17B" w14:textId="77777777" w:rsidR="008723CD" w:rsidRPr="00CB1F98" w:rsidRDefault="008723CD" w:rsidP="008723CD">
      <w:pPr>
        <w:jc w:val="center"/>
        <w:rPr>
          <w:rStyle w:val="hadith"/>
          <w:rFonts w:asciiTheme="majorBidi" w:hAnsiTheme="majorBidi" w:cstheme="majorBidi"/>
          <w:color w:val="2A8853"/>
          <w:shd w:val="clear" w:color="auto" w:fill="F8F8F8"/>
          <w:rtl/>
        </w:rPr>
      </w:pPr>
      <w:r w:rsidRPr="00CB1F98">
        <w:rPr>
          <w:rStyle w:val="hadith"/>
          <w:rFonts w:asciiTheme="majorBidi" w:hAnsiTheme="majorBidi" w:cstheme="majorBidi"/>
          <w:color w:val="2A8853"/>
          <w:shd w:val="clear" w:color="auto" w:fill="F8F8F8"/>
          <w:rtl/>
        </w:rPr>
        <w:t>إِ</w:t>
      </w:r>
      <w:r w:rsidRPr="00CB1F98">
        <w:rPr>
          <w:rStyle w:val="hadith"/>
          <w:rFonts w:asciiTheme="majorBidi" w:hAnsiTheme="majorBidi" w:cstheme="majorBidi"/>
          <w:color w:val="000000" w:themeColor="text1"/>
          <w:shd w:val="clear" w:color="auto" w:fill="F8F8F8"/>
          <w:rtl/>
        </w:rPr>
        <w:t>ذَا</w:t>
      </w:r>
      <w:r w:rsidRPr="00CB1F98">
        <w:rPr>
          <w:rStyle w:val="hadith"/>
          <w:rFonts w:asciiTheme="majorBidi" w:hAnsiTheme="majorBidi" w:cstheme="majorBidi"/>
          <w:color w:val="2A8853"/>
          <w:shd w:val="clear" w:color="auto" w:fill="F8F8F8"/>
          <w:rtl/>
        </w:rPr>
        <w:t xml:space="preserve"> مَاتَ </w:t>
      </w:r>
      <w:r w:rsidRPr="00CB1F98">
        <w:rPr>
          <w:rStyle w:val="hadith"/>
          <w:rFonts w:asciiTheme="majorBidi" w:hAnsiTheme="majorBidi" w:cstheme="majorBidi"/>
          <w:color w:val="000000" w:themeColor="text1"/>
          <w:shd w:val="clear" w:color="auto" w:fill="F8F8F8"/>
          <w:rtl/>
        </w:rPr>
        <w:t>ابنُ آدم انْقَطَعَ عَنْهُ عَمَلُهُ إِلَّا مِنْ ثَلَاثٍ:</w:t>
      </w:r>
    </w:p>
    <w:p w14:paraId="353E7832" w14:textId="419A2BA2" w:rsidR="008723CD" w:rsidRPr="00CB1F98" w:rsidRDefault="008723CD" w:rsidP="008723CD">
      <w:pPr>
        <w:jc w:val="center"/>
        <w:rPr>
          <w:rFonts w:asciiTheme="majorBidi" w:hAnsiTheme="majorBidi" w:cstheme="majorBidi"/>
          <w:color w:val="2A8853"/>
          <w:shd w:val="clear" w:color="auto" w:fill="F8F8F8"/>
          <w:lang w:val="fr-FR"/>
        </w:rPr>
      </w:pPr>
      <w:r w:rsidRPr="00CB1F98">
        <w:rPr>
          <w:rStyle w:val="hadith"/>
          <w:rFonts w:asciiTheme="majorBidi" w:hAnsiTheme="majorBidi" w:cstheme="majorBidi"/>
          <w:b/>
          <w:bCs/>
          <w:color w:val="EE0000"/>
          <w:u w:val="single"/>
          <w:shd w:val="clear" w:color="auto" w:fill="F8F8F8"/>
          <w:rtl/>
        </w:rPr>
        <w:t>صَدَقَةٍ جَارِيَةٍ، أو عِلْمٍ يُنْتَفَعُ بِهِ،</w:t>
      </w:r>
      <w:r w:rsidRPr="00CB1F98">
        <w:rPr>
          <w:rStyle w:val="hadith"/>
          <w:rFonts w:asciiTheme="majorBidi" w:hAnsiTheme="majorBidi" w:cstheme="majorBidi"/>
          <w:color w:val="2A8853"/>
          <w:shd w:val="clear" w:color="auto" w:fill="F8F8F8"/>
          <w:rtl/>
        </w:rPr>
        <w:t xml:space="preserve"> </w:t>
      </w:r>
      <w:r w:rsidRPr="00CB1F98">
        <w:rPr>
          <w:rStyle w:val="hadith"/>
          <w:rFonts w:asciiTheme="majorBidi" w:hAnsiTheme="majorBidi" w:cstheme="majorBidi"/>
          <w:color w:val="000000" w:themeColor="text1"/>
          <w:shd w:val="clear" w:color="auto" w:fill="F8F8F8"/>
          <w:rtl/>
        </w:rPr>
        <w:t>أَوْ وَلَدٍ صَالِحٍ يَدْعُو لَهُ</w:t>
      </w:r>
    </w:p>
    <w:p w14:paraId="4A62A906" w14:textId="4D319D28" w:rsidR="002F592E" w:rsidRPr="003C1E15" w:rsidRDefault="008723CD" w:rsidP="008723CD">
      <w:pPr>
        <w:rPr>
          <w:rFonts w:asciiTheme="majorBidi" w:hAnsiTheme="majorBidi" w:cstheme="majorBidi"/>
          <w:lang w:val="fr-FR"/>
        </w:rPr>
      </w:pPr>
      <w:r w:rsidRPr="00CB1F98">
        <w:rPr>
          <w:rFonts w:asciiTheme="majorBidi" w:hAnsiTheme="majorBidi" w:cstheme="majorBidi"/>
          <w:color w:val="333333"/>
          <w:shd w:val="clear" w:color="auto" w:fill="F8F8F8"/>
          <w:rtl/>
        </w:rPr>
        <w:t>رَوَاهُ مُسْلِمٌ</w:t>
      </w:r>
    </w:p>
    <w:sectPr w:rsidR="002F592E" w:rsidRPr="003C1E15" w:rsidSect="00CD7571">
      <w:headerReference w:type="even" r:id="rId9"/>
      <w:headerReference w:type="default" r:id="rId10"/>
      <w:footerReference w:type="even" r:id="rId11"/>
      <w:footerReference w:type="default" r:id="rId12"/>
      <w:headerReference w:type="first" r:id="rId13"/>
      <w:pgSz w:w="11906" w:h="16838"/>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E4BDC" w14:textId="77777777" w:rsidR="00312619" w:rsidRDefault="00312619" w:rsidP="00474471">
      <w:pPr>
        <w:spacing w:after="0" w:line="240" w:lineRule="auto"/>
      </w:pPr>
      <w:r>
        <w:separator/>
      </w:r>
    </w:p>
  </w:endnote>
  <w:endnote w:type="continuationSeparator" w:id="0">
    <w:p w14:paraId="74FFB43A" w14:textId="77777777" w:rsidR="00312619" w:rsidRDefault="00312619" w:rsidP="004744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ple Chancery">
    <w:altName w:val="Arial"/>
    <w:panose1 w:val="03020702040506060504"/>
    <w:charset w:val="B1"/>
    <w:family w:val="script"/>
    <w:pitch w:val="variable"/>
    <w:sig w:usb0="80000867" w:usb1="00000003" w:usb2="00000000" w:usb3="00000000" w:csb0="000001F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712586254"/>
      <w:docPartObj>
        <w:docPartGallery w:val="Page Numbers (Bottom of Page)"/>
        <w:docPartUnique/>
      </w:docPartObj>
    </w:sdtPr>
    <w:sdtEndPr>
      <w:rPr>
        <w:rStyle w:val="Numrodepage"/>
      </w:rPr>
    </w:sdtEndPr>
    <w:sdtContent>
      <w:p w14:paraId="5C9B181C" w14:textId="194798F3" w:rsidR="004E4E1C" w:rsidRDefault="004E4E1C" w:rsidP="004C4E90">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34B37955" w14:textId="77777777" w:rsidR="004E4E1C" w:rsidRDefault="004E4E1C" w:rsidP="00474471">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497646827"/>
      <w:docPartObj>
        <w:docPartGallery w:val="Page Numbers (Bottom of Page)"/>
        <w:docPartUnique/>
      </w:docPartObj>
    </w:sdtPr>
    <w:sdtEndPr>
      <w:rPr>
        <w:rStyle w:val="Numrodepage"/>
      </w:rPr>
    </w:sdtEndPr>
    <w:sdtContent>
      <w:p w14:paraId="78AA903B" w14:textId="2733B906" w:rsidR="004E4E1C" w:rsidRDefault="004E4E1C" w:rsidP="0041508F">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sidR="00E86EA4">
          <w:rPr>
            <w:rStyle w:val="Numrodepage"/>
            <w:noProof/>
          </w:rPr>
          <w:t>2</w:t>
        </w:r>
        <w:r w:rsidR="00E86EA4">
          <w:rPr>
            <w:rStyle w:val="Numrodepage"/>
            <w:noProof/>
          </w:rPr>
          <w:t>0</w:t>
        </w:r>
        <w:r>
          <w:rPr>
            <w:rStyle w:val="Numrodepage"/>
          </w:rPr>
          <w:fldChar w:fldCharType="end"/>
        </w:r>
      </w:p>
    </w:sdtContent>
  </w:sdt>
  <w:p w14:paraId="67478B67" w14:textId="0EC773C8" w:rsidR="004E4E1C" w:rsidRPr="005278E2" w:rsidRDefault="004E4E1C" w:rsidP="005278E2">
    <w:pPr>
      <w:pStyle w:val="Pieddepage"/>
      <w:ind w:right="360"/>
      <w:jc w:val="center"/>
      <w:rPr>
        <w:rFonts w:asciiTheme="majorBidi" w:hAnsiTheme="majorBidi" w:cstheme="majorBidi"/>
        <w:i/>
        <w:iCs/>
      </w:rPr>
    </w:pPr>
    <w:r w:rsidRPr="005278E2">
      <w:rPr>
        <w:rFonts w:asciiTheme="majorBidi" w:hAnsiTheme="majorBidi" w:cstheme="majorBidi"/>
        <w:i/>
        <w:iCs/>
      </w:rPr>
      <w:t>Faculté de médecine et de Pharmacie d’Oujda</w:t>
    </w:r>
    <w:r w:rsidRPr="005278E2">
      <w:rPr>
        <w:rFonts w:asciiTheme="majorBidi" w:hAnsiTheme="majorBidi" w:cstheme="majorBidi"/>
        <w:i/>
        <w:iCs/>
      </w:rPr>
      <w:ptab w:relativeTo="margin" w:alignment="center" w:leader="none"/>
    </w:r>
    <w:r w:rsidRPr="005278E2">
      <w:rPr>
        <w:rFonts w:asciiTheme="majorBidi" w:hAnsiTheme="majorBidi" w:cstheme="majorBidi"/>
        <w:i/>
        <w:iCs/>
      </w:rPr>
      <w:t xml:space="preserve">        +212661470980                   sekhsoukh.r@gmail.com</w:t>
    </w:r>
    <w:r w:rsidRPr="005278E2">
      <w:rPr>
        <w:rFonts w:asciiTheme="majorBidi" w:hAnsiTheme="majorBidi" w:cstheme="majorBidi"/>
        <w:i/>
        <w:iC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15490" w14:textId="77777777" w:rsidR="00312619" w:rsidRDefault="00312619" w:rsidP="00474471">
      <w:pPr>
        <w:spacing w:after="0" w:line="240" w:lineRule="auto"/>
      </w:pPr>
      <w:r>
        <w:separator/>
      </w:r>
    </w:p>
  </w:footnote>
  <w:footnote w:type="continuationSeparator" w:id="0">
    <w:p w14:paraId="1A95CC69" w14:textId="77777777" w:rsidR="00312619" w:rsidRDefault="00312619" w:rsidP="004744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0F9E9" w14:textId="40C183FF" w:rsidR="004E4E1C" w:rsidRDefault="005173E9">
    <w:pPr>
      <w:pStyle w:val="En-tte"/>
    </w:pPr>
    <w:r>
      <w:rPr>
        <w:noProof/>
      </w:rPr>
    </w:r>
    <w:r w:rsidR="005173E9">
      <w:rPr>
        <w:noProof/>
      </w:rPr>
      <w:pict w14:anchorId="3EB180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58092" o:spid="_x0000_s1027" type="#_x0000_t136" alt="" style="position:absolute;margin-left:0;margin-top:0;width:345pt;height:117pt;rotation:315;z-index:-251642880;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96pt" string="RMO.m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990B7" w14:textId="25E15E8B" w:rsidR="004E4E1C" w:rsidRPr="00BD4EC5" w:rsidRDefault="005173E9" w:rsidP="00474471">
    <w:pPr>
      <w:pStyle w:val="En-tte"/>
      <w:rPr>
        <w:rFonts w:asciiTheme="majorBidi" w:hAnsiTheme="majorBidi" w:cstheme="majorBidi"/>
      </w:rPr>
    </w:pPr>
    <w:r>
      <w:rPr>
        <w:noProof/>
      </w:rPr>
    </w:r>
    <w:r w:rsidR="005173E9">
      <w:rPr>
        <w:noProof/>
      </w:rPr>
      <w:pict w14:anchorId="16D035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58093" o:spid="_x0000_s1026" type="#_x0000_t136" alt="" style="position:absolute;margin-left:0;margin-top:0;width:345pt;height:117pt;rotation:315;z-index:-25164083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96pt" string="RMO.ma"/>
          <w10:wrap anchorx="margin" anchory="margin"/>
        </v:shape>
      </w:pict>
    </w:r>
    <w:r w:rsidR="004E4E1C" w:rsidRPr="00BD4EC5">
      <w:rPr>
        <w:rFonts w:asciiTheme="majorBidi" w:hAnsiTheme="majorBidi" w:cstheme="majorBidi"/>
        <w:noProof/>
        <w:lang w:val="fr-FR" w:eastAsia="fr-FR"/>
      </w:rPr>
      <w:drawing>
        <wp:inline distT="0" distB="0" distL="0" distR="0" wp14:anchorId="28FE9460" wp14:editId="0B008F8B">
          <wp:extent cx="1957240" cy="548640"/>
          <wp:effectExtent l="0" t="0" r="0" b="0"/>
          <wp:docPr id="1096694157" name="Image 2"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675512" name="Image 2" descr="Une image contenant texte, Police, logo, Graphique&#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1981250" cy="555370"/>
                  </a:xfrm>
                  <a:prstGeom prst="rect">
                    <a:avLst/>
                  </a:prstGeom>
                </pic:spPr>
              </pic:pic>
            </a:graphicData>
          </a:graphic>
        </wp:inline>
      </w:drawing>
    </w:r>
    <w:r w:rsidR="004E4E1C" w:rsidRPr="00BD4EC5">
      <w:rPr>
        <w:rFonts w:asciiTheme="majorBidi" w:hAnsiTheme="majorBidi" w:cstheme="majorBidi"/>
      </w:rPr>
      <w:ptab w:relativeTo="margin" w:alignment="right" w:leader="none"/>
    </w:r>
    <w:r w:rsidR="004E4E1C" w:rsidRPr="00BD4EC5">
      <w:rPr>
        <w:rFonts w:asciiTheme="majorBidi" w:hAnsiTheme="majorBidi" w:cstheme="majorBidi"/>
        <w:b/>
        <w:bCs/>
        <w:u w:val="single"/>
      </w:rPr>
      <w:t>Formulaire de Soumission et d’évaluation</w:t>
    </w:r>
    <w:r w:rsidR="004E4E1C" w:rsidRPr="00BD4EC5">
      <w:rPr>
        <w:rFonts w:asciiTheme="majorBidi" w:hAnsiTheme="majorBidi" w:cstheme="majorBidi"/>
        <w:b/>
        <w:bCs/>
        <w:u w:val="single"/>
      </w:rP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F2ED3" w14:textId="77BFA060" w:rsidR="004E4E1C" w:rsidRDefault="005173E9">
    <w:pPr>
      <w:pStyle w:val="En-tte"/>
    </w:pPr>
    <w:r>
      <w:rPr>
        <w:noProof/>
      </w:rPr>
    </w:r>
    <w:r w:rsidR="005173E9">
      <w:rPr>
        <w:noProof/>
      </w:rPr>
      <w:pict w14:anchorId="4850C8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58091" o:spid="_x0000_s1025" type="#_x0000_t136" alt="" style="position:absolute;margin-left:0;margin-top:0;width:345pt;height:117pt;rotation:315;z-index:-25164492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96pt" string="RMO.m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25B6"/>
    <w:multiLevelType w:val="hybridMultilevel"/>
    <w:tmpl w:val="D53E2E5E"/>
    <w:lvl w:ilvl="0" w:tplc="F2E8572E">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4090040"/>
    <w:multiLevelType w:val="multilevel"/>
    <w:tmpl w:val="A6D23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D631A2"/>
    <w:multiLevelType w:val="multilevel"/>
    <w:tmpl w:val="98F22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CA6829"/>
    <w:multiLevelType w:val="hybridMultilevel"/>
    <w:tmpl w:val="54F6D47A"/>
    <w:lvl w:ilvl="0" w:tplc="F2E8572E">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15F17BC0"/>
    <w:multiLevelType w:val="hybridMultilevel"/>
    <w:tmpl w:val="D28CE62A"/>
    <w:lvl w:ilvl="0" w:tplc="F2E8572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C552A37"/>
    <w:multiLevelType w:val="hybridMultilevel"/>
    <w:tmpl w:val="6DBA0282"/>
    <w:lvl w:ilvl="0" w:tplc="F2E8572E">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1CF92217"/>
    <w:multiLevelType w:val="multilevel"/>
    <w:tmpl w:val="1A84A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A94E50"/>
    <w:multiLevelType w:val="hybridMultilevel"/>
    <w:tmpl w:val="3CB2031C"/>
    <w:lvl w:ilvl="0" w:tplc="ADFC4A6C">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087182F"/>
    <w:multiLevelType w:val="multilevel"/>
    <w:tmpl w:val="E968F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B53B50"/>
    <w:multiLevelType w:val="hybridMultilevel"/>
    <w:tmpl w:val="5ACE2900"/>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26F25AD5"/>
    <w:multiLevelType w:val="hybridMultilevel"/>
    <w:tmpl w:val="B776D400"/>
    <w:lvl w:ilvl="0" w:tplc="F2E8572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9915E86"/>
    <w:multiLevelType w:val="multilevel"/>
    <w:tmpl w:val="19902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371A97"/>
    <w:multiLevelType w:val="hybridMultilevel"/>
    <w:tmpl w:val="087A982C"/>
    <w:lvl w:ilvl="0" w:tplc="F2E8572E">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2BAD41B9"/>
    <w:multiLevelType w:val="multilevel"/>
    <w:tmpl w:val="3168B0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09752B2"/>
    <w:multiLevelType w:val="hybridMultilevel"/>
    <w:tmpl w:val="EA3CBD5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 w15:restartNumberingAfterBreak="0">
    <w:nsid w:val="37ED50E7"/>
    <w:multiLevelType w:val="hybridMultilevel"/>
    <w:tmpl w:val="F112C7D4"/>
    <w:lvl w:ilvl="0" w:tplc="F2E8572E">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38066F77"/>
    <w:multiLevelType w:val="hybridMultilevel"/>
    <w:tmpl w:val="FDA68AEA"/>
    <w:lvl w:ilvl="0" w:tplc="F5C64EF4">
      <w:start w:val="1"/>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9652994"/>
    <w:multiLevelType w:val="multilevel"/>
    <w:tmpl w:val="1A78E57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3C387A72"/>
    <w:multiLevelType w:val="hybridMultilevel"/>
    <w:tmpl w:val="61E8736C"/>
    <w:lvl w:ilvl="0" w:tplc="ADFC4A6C">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ED52A8F"/>
    <w:multiLevelType w:val="hybridMultilevel"/>
    <w:tmpl w:val="FADED260"/>
    <w:lvl w:ilvl="0" w:tplc="F2E8572E">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3F973D04"/>
    <w:multiLevelType w:val="hybridMultilevel"/>
    <w:tmpl w:val="49DE4CAC"/>
    <w:lvl w:ilvl="0" w:tplc="F2E8572E">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43AB2B64"/>
    <w:multiLevelType w:val="hybridMultilevel"/>
    <w:tmpl w:val="C3D458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F8C618E"/>
    <w:multiLevelType w:val="hybridMultilevel"/>
    <w:tmpl w:val="8C900212"/>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5242771E"/>
    <w:multiLevelType w:val="hybridMultilevel"/>
    <w:tmpl w:val="E6D87128"/>
    <w:lvl w:ilvl="0" w:tplc="ADFC4A6C">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15:restartNumberingAfterBreak="0">
    <w:nsid w:val="52B06E88"/>
    <w:multiLevelType w:val="multilevel"/>
    <w:tmpl w:val="5AB2C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4A7E0C"/>
    <w:multiLevelType w:val="hybridMultilevel"/>
    <w:tmpl w:val="ABCAD2DC"/>
    <w:lvl w:ilvl="0" w:tplc="F2E8572E">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5F940709"/>
    <w:multiLevelType w:val="multilevel"/>
    <w:tmpl w:val="0FFC8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E258B0"/>
    <w:multiLevelType w:val="hybridMultilevel"/>
    <w:tmpl w:val="5C2EEADC"/>
    <w:lvl w:ilvl="0" w:tplc="ADFC4A6C">
      <w:start w:val="1"/>
      <w:numFmt w:val="bullet"/>
      <w:lvlText w:val="-"/>
      <w:lvlJc w:val="left"/>
      <w:pPr>
        <w:ind w:left="360" w:hanging="360"/>
      </w:pPr>
      <w:rPr>
        <w:rFonts w:hAnsi="Arial Unicode MS" w:hint="default"/>
        <w:caps w:val="0"/>
        <w:smallCaps w:val="0"/>
        <w:strike w:val="0"/>
        <w:dstrike w:val="0"/>
        <w:outline w:val="0"/>
        <w:emboss w:val="0"/>
        <w:imprint w:val="0"/>
        <w:spacing w:val="0"/>
        <w:w w:val="100"/>
        <w:kern w:val="0"/>
        <w:position w:val="4"/>
        <w:sz w:val="24"/>
        <w:szCs w:val="24"/>
        <w:highlight w:val="none"/>
        <w:vertAlign w:val="baseline"/>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15:restartNumberingAfterBreak="0">
    <w:nsid w:val="660944DA"/>
    <w:multiLevelType w:val="hybridMultilevel"/>
    <w:tmpl w:val="3D32F634"/>
    <w:lvl w:ilvl="0" w:tplc="ADFC4A6C">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15:restartNumberingAfterBreak="0">
    <w:nsid w:val="68BC3973"/>
    <w:multiLevelType w:val="multilevel"/>
    <w:tmpl w:val="82427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1A75A6"/>
    <w:multiLevelType w:val="hybridMultilevel"/>
    <w:tmpl w:val="4942D9A8"/>
    <w:lvl w:ilvl="0" w:tplc="F2E8572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CF53EC0"/>
    <w:multiLevelType w:val="multilevel"/>
    <w:tmpl w:val="0DEECC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CE42B0"/>
    <w:multiLevelType w:val="multilevel"/>
    <w:tmpl w:val="47EA41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6DD43854"/>
    <w:multiLevelType w:val="hybridMultilevel"/>
    <w:tmpl w:val="3612C68A"/>
    <w:lvl w:ilvl="0" w:tplc="F2E8572E">
      <w:start w:val="1"/>
      <w:numFmt w:val="bullet"/>
      <w:lvlText w:val=""/>
      <w:lvlJc w:val="left"/>
      <w:pPr>
        <w:ind w:left="360" w:hanging="360"/>
      </w:pPr>
      <w:rPr>
        <w:rFonts w:ascii="Symbol" w:hAnsi="Symbol" w:hint="default"/>
        <w:caps w:val="0"/>
        <w:smallCaps w:val="0"/>
        <w:strike w:val="0"/>
        <w:dstrike w:val="0"/>
        <w:outline w:val="0"/>
        <w:emboss w:val="0"/>
        <w:imprint w:val="0"/>
        <w:spacing w:val="0"/>
        <w:w w:val="100"/>
        <w:kern w:val="0"/>
        <w:position w:val="4"/>
        <w:sz w:val="24"/>
        <w:szCs w:val="24"/>
        <w:highlight w:val="none"/>
        <w:vertAlign w:val="baseline"/>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15:restartNumberingAfterBreak="0">
    <w:nsid w:val="712A2A54"/>
    <w:multiLevelType w:val="multilevel"/>
    <w:tmpl w:val="2B98D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84C4DC0"/>
    <w:multiLevelType w:val="multilevel"/>
    <w:tmpl w:val="E3C81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787610">
    <w:abstractNumId w:val="14"/>
  </w:num>
  <w:num w:numId="2" w16cid:durableId="1632395202">
    <w:abstractNumId w:val="27"/>
  </w:num>
  <w:num w:numId="3" w16cid:durableId="2062319016">
    <w:abstractNumId w:val="31"/>
  </w:num>
  <w:num w:numId="4" w16cid:durableId="1905873704">
    <w:abstractNumId w:val="32"/>
  </w:num>
  <w:num w:numId="5" w16cid:durableId="984428242">
    <w:abstractNumId w:val="20"/>
  </w:num>
  <w:num w:numId="6" w16cid:durableId="1272396567">
    <w:abstractNumId w:val="10"/>
  </w:num>
  <w:num w:numId="7" w16cid:durableId="962737741">
    <w:abstractNumId w:val="0"/>
  </w:num>
  <w:num w:numId="8" w16cid:durableId="1032266083">
    <w:abstractNumId w:val="30"/>
  </w:num>
  <w:num w:numId="9" w16cid:durableId="518350817">
    <w:abstractNumId w:val="23"/>
  </w:num>
  <w:num w:numId="10" w16cid:durableId="496649223">
    <w:abstractNumId w:val="28"/>
  </w:num>
  <w:num w:numId="11" w16cid:durableId="432556981">
    <w:abstractNumId w:val="25"/>
  </w:num>
  <w:num w:numId="12" w16cid:durableId="593133211">
    <w:abstractNumId w:val="19"/>
  </w:num>
  <w:num w:numId="13" w16cid:durableId="1022122469">
    <w:abstractNumId w:val="3"/>
  </w:num>
  <w:num w:numId="14" w16cid:durableId="406269500">
    <w:abstractNumId w:val="16"/>
  </w:num>
  <w:num w:numId="15" w16cid:durableId="1746951433">
    <w:abstractNumId w:val="4"/>
  </w:num>
  <w:num w:numId="16" w16cid:durableId="1535851691">
    <w:abstractNumId w:val="5"/>
  </w:num>
  <w:num w:numId="17" w16cid:durableId="1763063638">
    <w:abstractNumId w:val="22"/>
  </w:num>
  <w:num w:numId="18" w16cid:durableId="2103529183">
    <w:abstractNumId w:val="9"/>
  </w:num>
  <w:num w:numId="19" w16cid:durableId="628242348">
    <w:abstractNumId w:val="15"/>
  </w:num>
  <w:num w:numId="20" w16cid:durableId="670958926">
    <w:abstractNumId w:val="12"/>
  </w:num>
  <w:num w:numId="21" w16cid:durableId="1056470436">
    <w:abstractNumId w:val="18"/>
  </w:num>
  <w:num w:numId="22" w16cid:durableId="30375577">
    <w:abstractNumId w:val="7"/>
  </w:num>
  <w:num w:numId="23" w16cid:durableId="1486318089">
    <w:abstractNumId w:val="33"/>
  </w:num>
  <w:num w:numId="24" w16cid:durableId="1583369342">
    <w:abstractNumId w:val="29"/>
  </w:num>
  <w:num w:numId="25" w16cid:durableId="879822550">
    <w:abstractNumId w:val="24"/>
  </w:num>
  <w:num w:numId="26" w16cid:durableId="1755972848">
    <w:abstractNumId w:val="1"/>
  </w:num>
  <w:num w:numId="27" w16cid:durableId="661347820">
    <w:abstractNumId w:val="2"/>
  </w:num>
  <w:num w:numId="28" w16cid:durableId="1812938752">
    <w:abstractNumId w:val="8"/>
  </w:num>
  <w:num w:numId="29" w16cid:durableId="1000308530">
    <w:abstractNumId w:val="35"/>
  </w:num>
  <w:num w:numId="30" w16cid:durableId="1641299760">
    <w:abstractNumId w:val="13"/>
  </w:num>
  <w:num w:numId="31" w16cid:durableId="1204751126">
    <w:abstractNumId w:val="11"/>
  </w:num>
  <w:num w:numId="32" w16cid:durableId="1303850875">
    <w:abstractNumId w:val="34"/>
  </w:num>
  <w:num w:numId="33" w16cid:durableId="1471632829">
    <w:abstractNumId w:val="26"/>
  </w:num>
  <w:num w:numId="34" w16cid:durableId="78908417">
    <w:abstractNumId w:val="17"/>
  </w:num>
  <w:num w:numId="35" w16cid:durableId="1019818074">
    <w:abstractNumId w:val="6"/>
  </w:num>
  <w:num w:numId="36" w16cid:durableId="1556426079">
    <w:abstractNumId w:val="2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displayBackgroundShape/>
  <w:activeWritingStyle w:appName="MSWord" w:lang="de-DE" w:vendorID="64" w:dllVersion="0" w:nlCheck="1" w:checkStyle="0"/>
  <w:activeWritingStyle w:appName="MSWord" w:lang="en-US" w:vendorID="64" w:dllVersion="0" w:nlCheck="1" w:checkStyle="0"/>
  <w:activeWritingStyle w:appName="MSWord" w:lang="fr-FR" w:vendorID="64" w:dllVersion="0" w:nlCheck="1" w:checkStyle="0"/>
  <w:activeWritingStyle w:appName="MSWord" w:lang="it-IT" w:vendorID="64" w:dllVersion="0" w:nlCheck="1" w:checkStyle="0"/>
  <w:activeWritingStyle w:appName="MSWord" w:lang="fr-MA" w:vendorID="64" w:dllVersion="6" w:nlCheck="1" w:checkStyle="1"/>
  <w:activeWritingStyle w:appName="MSWord" w:lang="ar-SA" w:vendorID="64" w:dllVersion="6" w:nlCheck="1" w:checkStyle="0"/>
  <w:activeWritingStyle w:appName="MSWord" w:lang="fr-FR" w:vendorID="64" w:dllVersion="6" w:nlCheck="1" w:checkStyle="1"/>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471"/>
    <w:rsid w:val="00002E27"/>
    <w:rsid w:val="00012B6D"/>
    <w:rsid w:val="000232DB"/>
    <w:rsid w:val="0004538A"/>
    <w:rsid w:val="00052D2C"/>
    <w:rsid w:val="00065F88"/>
    <w:rsid w:val="0007236E"/>
    <w:rsid w:val="000A0146"/>
    <w:rsid w:val="000A135C"/>
    <w:rsid w:val="000D0B9B"/>
    <w:rsid w:val="000D46AD"/>
    <w:rsid w:val="000D7567"/>
    <w:rsid w:val="000E5349"/>
    <w:rsid w:val="00131769"/>
    <w:rsid w:val="0013369D"/>
    <w:rsid w:val="001361D5"/>
    <w:rsid w:val="00136657"/>
    <w:rsid w:val="00145E23"/>
    <w:rsid w:val="001824B3"/>
    <w:rsid w:val="001A1641"/>
    <w:rsid w:val="001A1E1C"/>
    <w:rsid w:val="001B10E3"/>
    <w:rsid w:val="001B176B"/>
    <w:rsid w:val="001C5DA7"/>
    <w:rsid w:val="001D3863"/>
    <w:rsid w:val="001E1F68"/>
    <w:rsid w:val="001E40F6"/>
    <w:rsid w:val="00203BA4"/>
    <w:rsid w:val="00217403"/>
    <w:rsid w:val="002203B1"/>
    <w:rsid w:val="00223800"/>
    <w:rsid w:val="00237D76"/>
    <w:rsid w:val="00264E1F"/>
    <w:rsid w:val="00273A10"/>
    <w:rsid w:val="002B3241"/>
    <w:rsid w:val="002F592E"/>
    <w:rsid w:val="00312619"/>
    <w:rsid w:val="0031692A"/>
    <w:rsid w:val="00323F09"/>
    <w:rsid w:val="003315A6"/>
    <w:rsid w:val="003400B2"/>
    <w:rsid w:val="003403AC"/>
    <w:rsid w:val="00346B2B"/>
    <w:rsid w:val="0036181A"/>
    <w:rsid w:val="00366352"/>
    <w:rsid w:val="003900C6"/>
    <w:rsid w:val="003A0904"/>
    <w:rsid w:val="003A31BE"/>
    <w:rsid w:val="003C1E15"/>
    <w:rsid w:val="003D7CEC"/>
    <w:rsid w:val="003E3850"/>
    <w:rsid w:val="0041508F"/>
    <w:rsid w:val="00421F59"/>
    <w:rsid w:val="00442712"/>
    <w:rsid w:val="00473F5F"/>
    <w:rsid w:val="00474471"/>
    <w:rsid w:val="004747B1"/>
    <w:rsid w:val="00480D38"/>
    <w:rsid w:val="004830B3"/>
    <w:rsid w:val="004A0B8A"/>
    <w:rsid w:val="004A3B06"/>
    <w:rsid w:val="004A3EA8"/>
    <w:rsid w:val="004C4E90"/>
    <w:rsid w:val="004E4E1C"/>
    <w:rsid w:val="004E7532"/>
    <w:rsid w:val="005173E9"/>
    <w:rsid w:val="00524FB1"/>
    <w:rsid w:val="005278E2"/>
    <w:rsid w:val="00557BF1"/>
    <w:rsid w:val="0057503E"/>
    <w:rsid w:val="005811CF"/>
    <w:rsid w:val="00590199"/>
    <w:rsid w:val="00595792"/>
    <w:rsid w:val="005D3D65"/>
    <w:rsid w:val="005D64F9"/>
    <w:rsid w:val="005E1BF5"/>
    <w:rsid w:val="0060652E"/>
    <w:rsid w:val="00631536"/>
    <w:rsid w:val="00661BF0"/>
    <w:rsid w:val="00664E01"/>
    <w:rsid w:val="0069141A"/>
    <w:rsid w:val="0069298E"/>
    <w:rsid w:val="006944CC"/>
    <w:rsid w:val="006A02F9"/>
    <w:rsid w:val="006A0C56"/>
    <w:rsid w:val="006A1398"/>
    <w:rsid w:val="006A5190"/>
    <w:rsid w:val="006B55D1"/>
    <w:rsid w:val="006C503A"/>
    <w:rsid w:val="006C5CEE"/>
    <w:rsid w:val="006D6516"/>
    <w:rsid w:val="006F6BE3"/>
    <w:rsid w:val="00716A85"/>
    <w:rsid w:val="007217BE"/>
    <w:rsid w:val="00744721"/>
    <w:rsid w:val="00770DE1"/>
    <w:rsid w:val="007A4F84"/>
    <w:rsid w:val="007B7D30"/>
    <w:rsid w:val="008144B8"/>
    <w:rsid w:val="00817785"/>
    <w:rsid w:val="008217F5"/>
    <w:rsid w:val="00851916"/>
    <w:rsid w:val="008723CD"/>
    <w:rsid w:val="00876E22"/>
    <w:rsid w:val="008C3B6A"/>
    <w:rsid w:val="008C7D9C"/>
    <w:rsid w:val="008D6010"/>
    <w:rsid w:val="008E2143"/>
    <w:rsid w:val="00916601"/>
    <w:rsid w:val="00921ECC"/>
    <w:rsid w:val="00922F0F"/>
    <w:rsid w:val="00925D0F"/>
    <w:rsid w:val="00930204"/>
    <w:rsid w:val="0094309D"/>
    <w:rsid w:val="00944BA6"/>
    <w:rsid w:val="00953930"/>
    <w:rsid w:val="00983929"/>
    <w:rsid w:val="00987173"/>
    <w:rsid w:val="009A21D3"/>
    <w:rsid w:val="009C789D"/>
    <w:rsid w:val="009D464F"/>
    <w:rsid w:val="009F4BB3"/>
    <w:rsid w:val="00A05D60"/>
    <w:rsid w:val="00A11AAF"/>
    <w:rsid w:val="00A13B52"/>
    <w:rsid w:val="00A17EAF"/>
    <w:rsid w:val="00A30430"/>
    <w:rsid w:val="00A71082"/>
    <w:rsid w:val="00A74762"/>
    <w:rsid w:val="00A75172"/>
    <w:rsid w:val="00A85927"/>
    <w:rsid w:val="00AA52A6"/>
    <w:rsid w:val="00AC5D63"/>
    <w:rsid w:val="00AD0EF7"/>
    <w:rsid w:val="00AE148C"/>
    <w:rsid w:val="00AF6A18"/>
    <w:rsid w:val="00B21E7B"/>
    <w:rsid w:val="00B26654"/>
    <w:rsid w:val="00BA44E5"/>
    <w:rsid w:val="00BA7EA5"/>
    <w:rsid w:val="00BB0AB7"/>
    <w:rsid w:val="00BC097F"/>
    <w:rsid w:val="00BC6A4E"/>
    <w:rsid w:val="00BC75B0"/>
    <w:rsid w:val="00BD3D2A"/>
    <w:rsid w:val="00BD4EC5"/>
    <w:rsid w:val="00BD56D0"/>
    <w:rsid w:val="00BE2DC8"/>
    <w:rsid w:val="00C1762D"/>
    <w:rsid w:val="00C21DCC"/>
    <w:rsid w:val="00C22342"/>
    <w:rsid w:val="00C44D40"/>
    <w:rsid w:val="00C6518B"/>
    <w:rsid w:val="00C7737C"/>
    <w:rsid w:val="00C85448"/>
    <w:rsid w:val="00C86E29"/>
    <w:rsid w:val="00CB1F98"/>
    <w:rsid w:val="00CB35CE"/>
    <w:rsid w:val="00CD7571"/>
    <w:rsid w:val="00D04F4D"/>
    <w:rsid w:val="00D05622"/>
    <w:rsid w:val="00D1799B"/>
    <w:rsid w:val="00D360FC"/>
    <w:rsid w:val="00D3748F"/>
    <w:rsid w:val="00D4536A"/>
    <w:rsid w:val="00D75A72"/>
    <w:rsid w:val="00DA0308"/>
    <w:rsid w:val="00DB29AF"/>
    <w:rsid w:val="00DC3A1E"/>
    <w:rsid w:val="00DD5F97"/>
    <w:rsid w:val="00DE2C3A"/>
    <w:rsid w:val="00E03DCC"/>
    <w:rsid w:val="00E122E0"/>
    <w:rsid w:val="00E160F5"/>
    <w:rsid w:val="00E31719"/>
    <w:rsid w:val="00E36520"/>
    <w:rsid w:val="00E4666D"/>
    <w:rsid w:val="00E47AF4"/>
    <w:rsid w:val="00E60BE4"/>
    <w:rsid w:val="00E86451"/>
    <w:rsid w:val="00E86EA4"/>
    <w:rsid w:val="00EA2862"/>
    <w:rsid w:val="00EB49C6"/>
    <w:rsid w:val="00EF70F4"/>
    <w:rsid w:val="00F005A0"/>
    <w:rsid w:val="00F11AC1"/>
    <w:rsid w:val="00F24A2F"/>
    <w:rsid w:val="00F70EAB"/>
    <w:rsid w:val="00F716DA"/>
    <w:rsid w:val="00F753DA"/>
    <w:rsid w:val="00F77449"/>
    <w:rsid w:val="00F900C4"/>
    <w:rsid w:val="00F90FAD"/>
    <w:rsid w:val="00F912FA"/>
    <w:rsid w:val="00FA4398"/>
    <w:rsid w:val="00FA7476"/>
    <w:rsid w:val="00FA79DF"/>
    <w:rsid w:val="00FB281F"/>
    <w:rsid w:val="00FC45A4"/>
    <w:rsid w:val="00FF298A"/>
    <w:rsid w:val="00FF35A3"/>
  </w:rsids>
  <m:mathPr>
    <m:mathFont m:val="Cambria Math"/>
    <m:brkBin m:val="before"/>
    <m:brkBinSub m:val="--"/>
    <m:smallFrac m:val="0"/>
    <m:dispDef/>
    <m:lMargin m:val="0"/>
    <m:rMargin m:val="0"/>
    <m:defJc m:val="centerGroup"/>
    <m:wrapIndent m:val="1440"/>
    <m:intLim m:val="subSup"/>
    <m:naryLim m:val="undOvr"/>
  </m:mathPr>
  <w:themeFontLang w:val="fr-M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F8828"/>
  <w15:chartTrackingRefBased/>
  <w15:docId w15:val="{F86B6651-CA18-1446-B942-B3A6FC788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M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744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744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47447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7447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7447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7447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7447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7447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7447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7447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7447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47447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7447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7447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7447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7447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7447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74471"/>
    <w:rPr>
      <w:rFonts w:eastAsiaTheme="majorEastAsia" w:cstheme="majorBidi"/>
      <w:color w:val="272727" w:themeColor="text1" w:themeTint="D8"/>
    </w:rPr>
  </w:style>
  <w:style w:type="paragraph" w:styleId="Titre">
    <w:name w:val="Title"/>
    <w:basedOn w:val="Normal"/>
    <w:next w:val="Normal"/>
    <w:link w:val="TitreCar"/>
    <w:uiPriority w:val="10"/>
    <w:qFormat/>
    <w:rsid w:val="004744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7447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7447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7447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74471"/>
    <w:pPr>
      <w:spacing w:before="160"/>
      <w:jc w:val="center"/>
    </w:pPr>
    <w:rPr>
      <w:i/>
      <w:iCs/>
      <w:color w:val="404040" w:themeColor="text1" w:themeTint="BF"/>
    </w:rPr>
  </w:style>
  <w:style w:type="character" w:customStyle="1" w:styleId="CitationCar">
    <w:name w:val="Citation Car"/>
    <w:basedOn w:val="Policepardfaut"/>
    <w:link w:val="Citation"/>
    <w:uiPriority w:val="29"/>
    <w:rsid w:val="00474471"/>
    <w:rPr>
      <w:i/>
      <w:iCs/>
      <w:color w:val="404040" w:themeColor="text1" w:themeTint="BF"/>
    </w:rPr>
  </w:style>
  <w:style w:type="paragraph" w:styleId="Paragraphedeliste">
    <w:name w:val="List Paragraph"/>
    <w:basedOn w:val="Normal"/>
    <w:uiPriority w:val="34"/>
    <w:qFormat/>
    <w:rsid w:val="00474471"/>
    <w:pPr>
      <w:ind w:left="720"/>
      <w:contextualSpacing/>
    </w:pPr>
  </w:style>
  <w:style w:type="character" w:styleId="Accentuationintense">
    <w:name w:val="Intense Emphasis"/>
    <w:basedOn w:val="Policepardfaut"/>
    <w:uiPriority w:val="21"/>
    <w:qFormat/>
    <w:rsid w:val="00474471"/>
    <w:rPr>
      <w:i/>
      <w:iCs/>
      <w:color w:val="0F4761" w:themeColor="accent1" w:themeShade="BF"/>
    </w:rPr>
  </w:style>
  <w:style w:type="paragraph" w:styleId="Citationintense">
    <w:name w:val="Intense Quote"/>
    <w:basedOn w:val="Normal"/>
    <w:next w:val="Normal"/>
    <w:link w:val="CitationintenseCar"/>
    <w:uiPriority w:val="30"/>
    <w:qFormat/>
    <w:rsid w:val="004744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74471"/>
    <w:rPr>
      <w:i/>
      <w:iCs/>
      <w:color w:val="0F4761" w:themeColor="accent1" w:themeShade="BF"/>
    </w:rPr>
  </w:style>
  <w:style w:type="character" w:styleId="Rfrenceintense">
    <w:name w:val="Intense Reference"/>
    <w:basedOn w:val="Policepardfaut"/>
    <w:uiPriority w:val="32"/>
    <w:qFormat/>
    <w:rsid w:val="00474471"/>
    <w:rPr>
      <w:b/>
      <w:bCs/>
      <w:smallCaps/>
      <w:color w:val="0F4761" w:themeColor="accent1" w:themeShade="BF"/>
      <w:spacing w:val="5"/>
    </w:rPr>
  </w:style>
  <w:style w:type="paragraph" w:styleId="En-tte">
    <w:name w:val="header"/>
    <w:basedOn w:val="Normal"/>
    <w:link w:val="En-tteCar"/>
    <w:uiPriority w:val="99"/>
    <w:unhideWhenUsed/>
    <w:rsid w:val="00474471"/>
    <w:pPr>
      <w:tabs>
        <w:tab w:val="center" w:pos="4536"/>
        <w:tab w:val="right" w:pos="9072"/>
      </w:tabs>
      <w:spacing w:after="0" w:line="240" w:lineRule="auto"/>
    </w:pPr>
  </w:style>
  <w:style w:type="character" w:customStyle="1" w:styleId="En-tteCar">
    <w:name w:val="En-tête Car"/>
    <w:basedOn w:val="Policepardfaut"/>
    <w:link w:val="En-tte"/>
    <w:uiPriority w:val="99"/>
    <w:rsid w:val="00474471"/>
  </w:style>
  <w:style w:type="paragraph" w:styleId="Pieddepage">
    <w:name w:val="footer"/>
    <w:basedOn w:val="Normal"/>
    <w:link w:val="PieddepageCar"/>
    <w:uiPriority w:val="99"/>
    <w:unhideWhenUsed/>
    <w:rsid w:val="0047447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74471"/>
  </w:style>
  <w:style w:type="character" w:styleId="Numrodepage">
    <w:name w:val="page number"/>
    <w:basedOn w:val="Policepardfaut"/>
    <w:uiPriority w:val="99"/>
    <w:semiHidden/>
    <w:unhideWhenUsed/>
    <w:rsid w:val="00474471"/>
  </w:style>
  <w:style w:type="table" w:styleId="Grilledutableau">
    <w:name w:val="Table Grid"/>
    <w:basedOn w:val="TableauNormal"/>
    <w:uiPriority w:val="39"/>
    <w:rsid w:val="00DE2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adith">
    <w:name w:val="hadith"/>
    <w:basedOn w:val="Policepardfaut"/>
    <w:rsid w:val="002F592E"/>
  </w:style>
  <w:style w:type="character" w:styleId="Lienhypertexte">
    <w:name w:val="Hyperlink"/>
    <w:basedOn w:val="Policepardfaut"/>
    <w:uiPriority w:val="99"/>
    <w:unhideWhenUsed/>
    <w:rsid w:val="00EA2862"/>
    <w:rPr>
      <w:color w:val="467886" w:themeColor="hyperlink"/>
      <w:u w:val="single"/>
    </w:rPr>
  </w:style>
  <w:style w:type="character" w:customStyle="1" w:styleId="Mentionnonrsolue1">
    <w:name w:val="Mention non résolue1"/>
    <w:basedOn w:val="Policepardfaut"/>
    <w:uiPriority w:val="99"/>
    <w:semiHidden/>
    <w:unhideWhenUsed/>
    <w:rsid w:val="00EA2862"/>
    <w:rPr>
      <w:color w:val="605E5C"/>
      <w:shd w:val="clear" w:color="auto" w:fill="E1DFDD"/>
    </w:rPr>
  </w:style>
  <w:style w:type="paragraph" w:customStyle="1" w:styleId="Styledetableau2">
    <w:name w:val="Style de tableau 2"/>
    <w:rsid w:val="00DB29AF"/>
    <w:pPr>
      <w:pBdr>
        <w:top w:val="nil"/>
        <w:left w:val="nil"/>
        <w:bottom w:val="nil"/>
        <w:right w:val="nil"/>
        <w:between w:val="nil"/>
        <w:bar w:val="nil"/>
      </w:pBdr>
      <w:spacing w:after="0" w:line="240" w:lineRule="auto"/>
    </w:pPr>
    <w:rPr>
      <w:rFonts w:ascii="Helvetica Neue" w:eastAsia="Helvetica Neue" w:hAnsi="Helvetica Neue" w:cs="Helvetica Neue"/>
      <w:color w:val="000000"/>
      <w:kern w:val="0"/>
      <w:sz w:val="20"/>
      <w:szCs w:val="20"/>
      <w:bdr w:val="nil"/>
      <w:lang w:eastAsia="fr-FR"/>
      <w14:textOutline w14:w="0" w14:cap="flat" w14:cmpd="sng" w14:algn="ctr">
        <w14:noFill/>
        <w14:prstDash w14:val="solid"/>
        <w14:bevel/>
      </w14:textOutline>
      <w14:ligatures w14:val="none"/>
    </w:rPr>
  </w:style>
  <w:style w:type="character" w:customStyle="1" w:styleId="Aucun">
    <w:name w:val="Aucun"/>
    <w:rsid w:val="001A1641"/>
    <w:rPr>
      <w:lang w:val="fr-FR"/>
    </w:rPr>
  </w:style>
  <w:style w:type="character" w:styleId="lev">
    <w:name w:val="Strong"/>
    <w:basedOn w:val="Policepardfaut"/>
    <w:uiPriority w:val="22"/>
    <w:qFormat/>
    <w:rsid w:val="005E1BF5"/>
    <w:rPr>
      <w:b/>
      <w:bCs/>
    </w:rPr>
  </w:style>
  <w:style w:type="paragraph" w:styleId="NormalWeb">
    <w:name w:val="Normal (Web)"/>
    <w:basedOn w:val="Normal"/>
    <w:uiPriority w:val="99"/>
    <w:unhideWhenUsed/>
    <w:rsid w:val="009A21D3"/>
    <w:pPr>
      <w:spacing w:before="100" w:beforeAutospacing="1" w:after="100" w:afterAutospacing="1" w:line="240" w:lineRule="auto"/>
    </w:pPr>
    <w:rPr>
      <w:rFonts w:ascii="Times New Roman" w:eastAsia="Times New Roman" w:hAnsi="Times New Roman" w:cs="Times New Roman"/>
      <w:kern w:val="0"/>
      <w:lang w:val="fr-FR"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84978">
      <w:bodyDiv w:val="1"/>
      <w:marLeft w:val="0"/>
      <w:marRight w:val="0"/>
      <w:marTop w:val="0"/>
      <w:marBottom w:val="0"/>
      <w:divBdr>
        <w:top w:val="none" w:sz="0" w:space="0" w:color="auto"/>
        <w:left w:val="none" w:sz="0" w:space="0" w:color="auto"/>
        <w:bottom w:val="none" w:sz="0" w:space="0" w:color="auto"/>
        <w:right w:val="none" w:sz="0" w:space="0" w:color="auto"/>
      </w:divBdr>
    </w:div>
    <w:div w:id="215629748">
      <w:bodyDiv w:val="1"/>
      <w:marLeft w:val="0"/>
      <w:marRight w:val="0"/>
      <w:marTop w:val="0"/>
      <w:marBottom w:val="0"/>
      <w:divBdr>
        <w:top w:val="none" w:sz="0" w:space="0" w:color="auto"/>
        <w:left w:val="none" w:sz="0" w:space="0" w:color="auto"/>
        <w:bottom w:val="none" w:sz="0" w:space="0" w:color="auto"/>
        <w:right w:val="none" w:sz="0" w:space="0" w:color="auto"/>
      </w:divBdr>
    </w:div>
    <w:div w:id="472915701">
      <w:bodyDiv w:val="1"/>
      <w:marLeft w:val="0"/>
      <w:marRight w:val="0"/>
      <w:marTop w:val="0"/>
      <w:marBottom w:val="0"/>
      <w:divBdr>
        <w:top w:val="none" w:sz="0" w:space="0" w:color="auto"/>
        <w:left w:val="none" w:sz="0" w:space="0" w:color="auto"/>
        <w:bottom w:val="none" w:sz="0" w:space="0" w:color="auto"/>
        <w:right w:val="none" w:sz="0" w:space="0" w:color="auto"/>
      </w:divBdr>
    </w:div>
    <w:div w:id="606036977">
      <w:bodyDiv w:val="1"/>
      <w:marLeft w:val="0"/>
      <w:marRight w:val="0"/>
      <w:marTop w:val="0"/>
      <w:marBottom w:val="0"/>
      <w:divBdr>
        <w:top w:val="none" w:sz="0" w:space="0" w:color="auto"/>
        <w:left w:val="none" w:sz="0" w:space="0" w:color="auto"/>
        <w:bottom w:val="none" w:sz="0" w:space="0" w:color="auto"/>
        <w:right w:val="none" w:sz="0" w:space="0" w:color="auto"/>
      </w:divBdr>
    </w:div>
    <w:div w:id="694305656">
      <w:bodyDiv w:val="1"/>
      <w:marLeft w:val="0"/>
      <w:marRight w:val="0"/>
      <w:marTop w:val="0"/>
      <w:marBottom w:val="0"/>
      <w:divBdr>
        <w:top w:val="none" w:sz="0" w:space="0" w:color="auto"/>
        <w:left w:val="none" w:sz="0" w:space="0" w:color="auto"/>
        <w:bottom w:val="none" w:sz="0" w:space="0" w:color="auto"/>
        <w:right w:val="none" w:sz="0" w:space="0" w:color="auto"/>
      </w:divBdr>
    </w:div>
    <w:div w:id="911159883">
      <w:bodyDiv w:val="1"/>
      <w:marLeft w:val="0"/>
      <w:marRight w:val="0"/>
      <w:marTop w:val="0"/>
      <w:marBottom w:val="0"/>
      <w:divBdr>
        <w:top w:val="none" w:sz="0" w:space="0" w:color="auto"/>
        <w:left w:val="none" w:sz="0" w:space="0" w:color="auto"/>
        <w:bottom w:val="none" w:sz="0" w:space="0" w:color="auto"/>
        <w:right w:val="none" w:sz="0" w:space="0" w:color="auto"/>
      </w:divBdr>
    </w:div>
    <w:div w:id="967275112">
      <w:bodyDiv w:val="1"/>
      <w:marLeft w:val="0"/>
      <w:marRight w:val="0"/>
      <w:marTop w:val="0"/>
      <w:marBottom w:val="0"/>
      <w:divBdr>
        <w:top w:val="none" w:sz="0" w:space="0" w:color="auto"/>
        <w:left w:val="none" w:sz="0" w:space="0" w:color="auto"/>
        <w:bottom w:val="none" w:sz="0" w:space="0" w:color="auto"/>
        <w:right w:val="none" w:sz="0" w:space="0" w:color="auto"/>
      </w:divBdr>
    </w:div>
    <w:div w:id="1222330248">
      <w:bodyDiv w:val="1"/>
      <w:marLeft w:val="0"/>
      <w:marRight w:val="0"/>
      <w:marTop w:val="0"/>
      <w:marBottom w:val="0"/>
      <w:divBdr>
        <w:top w:val="none" w:sz="0" w:space="0" w:color="auto"/>
        <w:left w:val="none" w:sz="0" w:space="0" w:color="auto"/>
        <w:bottom w:val="none" w:sz="0" w:space="0" w:color="auto"/>
        <w:right w:val="none" w:sz="0" w:space="0" w:color="auto"/>
      </w:divBdr>
    </w:div>
    <w:div w:id="1246107644">
      <w:bodyDiv w:val="1"/>
      <w:marLeft w:val="0"/>
      <w:marRight w:val="0"/>
      <w:marTop w:val="0"/>
      <w:marBottom w:val="0"/>
      <w:divBdr>
        <w:top w:val="none" w:sz="0" w:space="0" w:color="auto"/>
        <w:left w:val="none" w:sz="0" w:space="0" w:color="auto"/>
        <w:bottom w:val="none" w:sz="0" w:space="0" w:color="auto"/>
        <w:right w:val="none" w:sz="0" w:space="0" w:color="auto"/>
      </w:divBdr>
    </w:div>
    <w:div w:id="1559707801">
      <w:bodyDiv w:val="1"/>
      <w:marLeft w:val="0"/>
      <w:marRight w:val="0"/>
      <w:marTop w:val="0"/>
      <w:marBottom w:val="0"/>
      <w:divBdr>
        <w:top w:val="none" w:sz="0" w:space="0" w:color="auto"/>
        <w:left w:val="none" w:sz="0" w:space="0" w:color="auto"/>
        <w:bottom w:val="none" w:sz="0" w:space="0" w:color="auto"/>
        <w:right w:val="none" w:sz="0" w:space="0" w:color="auto"/>
      </w:divBdr>
    </w:div>
    <w:div w:id="2017267556">
      <w:bodyDiv w:val="1"/>
      <w:marLeft w:val="0"/>
      <w:marRight w:val="0"/>
      <w:marTop w:val="0"/>
      <w:marBottom w:val="0"/>
      <w:divBdr>
        <w:top w:val="none" w:sz="0" w:space="0" w:color="auto"/>
        <w:left w:val="none" w:sz="0" w:space="0" w:color="auto"/>
        <w:bottom w:val="none" w:sz="0" w:space="0" w:color="auto"/>
        <w:right w:val="none" w:sz="0" w:space="0" w:color="auto"/>
      </w:divBdr>
    </w:div>
    <w:div w:id="2029670276">
      <w:bodyDiv w:val="1"/>
      <w:marLeft w:val="0"/>
      <w:marRight w:val="0"/>
      <w:marTop w:val="0"/>
      <w:marBottom w:val="0"/>
      <w:divBdr>
        <w:top w:val="none" w:sz="0" w:space="0" w:color="auto"/>
        <w:left w:val="none" w:sz="0" w:space="0" w:color="auto"/>
        <w:bottom w:val="none" w:sz="0" w:space="0" w:color="auto"/>
        <w:right w:val="none" w:sz="0" w:space="0" w:color="auto"/>
      </w:divBdr>
    </w:div>
    <w:div w:id="203977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d.who.int/browse/2025-01/mms/fr"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icd.who.int/browse/2025-01/mms/fr"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5592</Words>
  <Characters>30762</Characters>
  <Application>Microsoft Office Word</Application>
  <DocSecurity>0</DocSecurity>
  <Lines>256</Lines>
  <Paragraphs>72</Paragraphs>
  <ScaleCrop>false</ScaleCrop>
  <HeadingPairs>
    <vt:vector size="2" baseType="variant">
      <vt:variant>
        <vt:lpstr>Titre</vt:lpstr>
      </vt:variant>
      <vt:variant>
        <vt:i4>1</vt:i4>
      </vt:variant>
    </vt:vector>
  </HeadingPairs>
  <TitlesOfParts>
    <vt:vector size="1" baseType="lpstr">
      <vt:lpstr/>
    </vt:vector>
  </TitlesOfParts>
  <Company>Faculté de Médecine et de Pharmacie d'Oujda</Company>
  <LinksUpToDate>false</LinksUpToDate>
  <CharactersWithSpaces>36282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 Rachid Sekhsoukh ophtalmologie</dc:creator>
  <cp:keywords/>
  <dc:description/>
  <cp:lastModifiedBy>Pr Rachid Sekhsoukh ophtalmologie</cp:lastModifiedBy>
  <cp:revision>2</cp:revision>
  <dcterms:created xsi:type="dcterms:W3CDTF">2025-10-02T09:41:00Z</dcterms:created>
  <dcterms:modified xsi:type="dcterms:W3CDTF">2025-10-02T09:41:00Z</dcterms:modified>
</cp:coreProperties>
</file>